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1AE98" w14:textId="1389103D" w:rsidR="007F1432" w:rsidRPr="005B6DE5" w:rsidRDefault="009261D8" w:rsidP="0098234F">
      <w:pPr>
        <w:suppressAutoHyphens/>
        <w:spacing w:afterLines="100" w:after="240" w:line="360" w:lineRule="auto"/>
        <w:rPr>
          <w:rFonts w:ascii="Times New Roman" w:hAnsi="Times New Roman" w:cs="Times New Roman"/>
          <w:b/>
          <w:bCs/>
          <w:u w:val="single"/>
        </w:rPr>
      </w:pPr>
      <w:r w:rsidRPr="005B6DE5">
        <w:rPr>
          <w:rFonts w:ascii="Times New Roman" w:hAnsi="Times New Roman" w:cs="Times New Roman"/>
          <w:b/>
          <w:bCs/>
          <w:u w:val="single"/>
        </w:rPr>
        <w:t xml:space="preserve">On </w:t>
      </w:r>
      <w:r w:rsidR="00F06E94" w:rsidRPr="005B6DE5">
        <w:rPr>
          <w:rFonts w:ascii="Times New Roman" w:hAnsi="Times New Roman" w:cs="Times New Roman"/>
          <w:b/>
          <w:bCs/>
          <w:u w:val="single"/>
        </w:rPr>
        <w:t xml:space="preserve">the Nature of </w:t>
      </w:r>
      <w:r w:rsidR="000D0CD3" w:rsidRPr="005B6DE5">
        <w:rPr>
          <w:rFonts w:ascii="Times New Roman" w:hAnsi="Times New Roman" w:cs="Times New Roman"/>
          <w:b/>
          <w:bCs/>
          <w:u w:val="single"/>
        </w:rPr>
        <w:t xml:space="preserve">Plato’s </w:t>
      </w:r>
      <w:r w:rsidR="00F06E94" w:rsidRPr="005B6DE5">
        <w:rPr>
          <w:rFonts w:ascii="Times New Roman" w:hAnsi="Times New Roman" w:cs="Times New Roman"/>
          <w:b/>
          <w:bCs/>
          <w:u w:val="single"/>
        </w:rPr>
        <w:t xml:space="preserve">Embodied </w:t>
      </w:r>
      <w:r w:rsidR="00665439" w:rsidRPr="005B6DE5">
        <w:rPr>
          <w:rFonts w:ascii="Times New Roman" w:hAnsi="Times New Roman" w:cs="Times New Roman"/>
          <w:b/>
          <w:bCs/>
          <w:u w:val="single"/>
        </w:rPr>
        <w:t>City</w:t>
      </w:r>
      <w:r w:rsidR="00984202" w:rsidRPr="005B6DE5">
        <w:rPr>
          <w:rFonts w:ascii="Times New Roman" w:hAnsi="Times New Roman" w:cs="Times New Roman"/>
          <w:b/>
          <w:bCs/>
          <w:u w:val="single"/>
        </w:rPr>
        <w:t xml:space="preserve"> and the Making of Biopolitics</w:t>
      </w:r>
    </w:p>
    <w:p w14:paraId="66CF656B" w14:textId="1A9A6AB3" w:rsidR="007F1432" w:rsidRDefault="004B5FD3" w:rsidP="0098234F">
      <w:pPr>
        <w:suppressAutoHyphens/>
        <w:spacing w:afterLines="100" w:after="240" w:line="360" w:lineRule="auto"/>
        <w:rPr>
          <w:rFonts w:ascii="Times New Roman" w:hAnsi="Times New Roman" w:cs="Times New Roman"/>
          <w:b/>
          <w:bCs/>
        </w:rPr>
      </w:pPr>
      <w:r w:rsidRPr="00633706">
        <w:rPr>
          <w:rFonts w:ascii="Times New Roman" w:hAnsi="Times New Roman" w:cs="Times New Roman"/>
          <w:b/>
          <w:bCs/>
        </w:rPr>
        <w:t>Brooke Holmes</w:t>
      </w:r>
    </w:p>
    <w:p w14:paraId="3D6C1841" w14:textId="5F9D397A" w:rsidR="00453D1D" w:rsidRPr="00453D1D" w:rsidRDefault="00453D1D" w:rsidP="0098234F">
      <w:pPr>
        <w:suppressAutoHyphens/>
        <w:spacing w:afterLines="100" w:after="240" w:line="360" w:lineRule="auto"/>
        <w:rPr>
          <w:rFonts w:ascii="Times New Roman" w:hAnsi="Times New Roman" w:cs="Times New Roman"/>
        </w:rPr>
      </w:pPr>
      <w:r>
        <w:rPr>
          <w:rFonts w:ascii="Times New Roman" w:hAnsi="Times New Roman" w:cs="Times New Roman"/>
        </w:rPr>
        <w:t xml:space="preserve">(forthcoming in Beatriz </w:t>
      </w:r>
      <w:proofErr w:type="spellStart"/>
      <w:r>
        <w:rPr>
          <w:rFonts w:ascii="Times New Roman" w:hAnsi="Times New Roman" w:cs="Times New Roman"/>
        </w:rPr>
        <w:t>Colomina</w:t>
      </w:r>
      <w:proofErr w:type="spellEnd"/>
      <w:r>
        <w:rPr>
          <w:rFonts w:ascii="Times New Roman" w:hAnsi="Times New Roman" w:cs="Times New Roman"/>
        </w:rPr>
        <w:t xml:space="preserve"> et al. (eds.), </w:t>
      </w:r>
      <w:r w:rsidRPr="00453D1D">
        <w:rPr>
          <w:rFonts w:ascii="Times New Roman" w:hAnsi="Times New Roman" w:cs="Times New Roman"/>
          <w:i/>
          <w:iCs/>
        </w:rPr>
        <w:t>Sick Architecture</w:t>
      </w:r>
      <w:r>
        <w:rPr>
          <w:rFonts w:ascii="Times New Roman" w:hAnsi="Times New Roman" w:cs="Times New Roman"/>
        </w:rPr>
        <w:t>. Cambridge, Mass.: MIT Press)</w:t>
      </w:r>
    </w:p>
    <w:p w14:paraId="602CC6A3" w14:textId="192EEE68" w:rsidR="002B2E20" w:rsidRPr="00162349" w:rsidRDefault="002B2E20" w:rsidP="002B2E20">
      <w:pPr>
        <w:suppressAutoHyphens/>
        <w:spacing w:afterLines="100" w:after="240" w:line="360" w:lineRule="auto"/>
        <w:rPr>
          <w:rFonts w:ascii="Times New Roman" w:hAnsi="Times New Roman" w:cs="Times New Roman"/>
        </w:rPr>
      </w:pPr>
      <w:r>
        <w:rPr>
          <w:rFonts w:ascii="Times New Roman" w:hAnsi="Times New Roman" w:cs="Times New Roman"/>
        </w:rPr>
        <w:t>[</w:t>
      </w:r>
      <w:r w:rsidRPr="00162349">
        <w:rPr>
          <w:rFonts w:ascii="Times New Roman" w:hAnsi="Times New Roman" w:cs="Times New Roman"/>
        </w:rPr>
        <w:t>Holmes_fig_1: Illustration attributed to a member of the Sangallo family (Florence, ca. 1530–1545) from The Fortification of City Walls (Vitruvius, Book 1, Chapter 5).</w:t>
      </w:r>
      <w:r>
        <w:rPr>
          <w:rFonts w:ascii="Times New Roman" w:hAnsi="Times New Roman" w:cs="Times New Roman"/>
        </w:rPr>
        <w:t>]</w:t>
      </w:r>
    </w:p>
    <w:p w14:paraId="1858264E" w14:textId="38987F97" w:rsidR="0098234F" w:rsidRPr="00D20CAE" w:rsidRDefault="00BB0029" w:rsidP="0098234F">
      <w:pPr>
        <w:suppressAutoHyphens/>
        <w:spacing w:afterLines="100" w:after="240" w:line="360" w:lineRule="auto"/>
        <w:rPr>
          <w:rFonts w:ascii="Times New Roman" w:hAnsi="Times New Roman" w:cs="Times New Roman"/>
        </w:rPr>
      </w:pPr>
      <w:r w:rsidRPr="00D20CAE">
        <w:rPr>
          <w:rFonts w:ascii="Times New Roman" w:hAnsi="Times New Roman" w:cs="Times New Roman"/>
        </w:rPr>
        <w:t>Every city</w:t>
      </w:r>
      <w:r w:rsidR="00984202" w:rsidRPr="00D20CAE">
        <w:rPr>
          <w:rFonts w:ascii="Times New Roman" w:hAnsi="Times New Roman" w:cs="Times New Roman"/>
        </w:rPr>
        <w:t xml:space="preserve"> needs walls</w:t>
      </w:r>
      <w:r w:rsidR="003136ED" w:rsidRPr="00D20CAE">
        <w:rPr>
          <w:rFonts w:ascii="Times New Roman" w:hAnsi="Times New Roman" w:cs="Times New Roman"/>
        </w:rPr>
        <w:t xml:space="preserve">, </w:t>
      </w:r>
      <w:r w:rsidR="00984202" w:rsidRPr="00D20CAE">
        <w:rPr>
          <w:rFonts w:ascii="Times New Roman" w:hAnsi="Times New Roman" w:cs="Times New Roman"/>
        </w:rPr>
        <w:t xml:space="preserve">or so </w:t>
      </w:r>
      <w:r w:rsidR="003136ED" w:rsidRPr="00D20CAE">
        <w:rPr>
          <w:rFonts w:ascii="Times New Roman" w:hAnsi="Times New Roman" w:cs="Times New Roman"/>
        </w:rPr>
        <w:t>Vitruvius assumes</w:t>
      </w:r>
      <w:r w:rsidRPr="00D20CAE">
        <w:rPr>
          <w:rFonts w:ascii="Times New Roman" w:hAnsi="Times New Roman" w:cs="Times New Roman"/>
        </w:rPr>
        <w:t>.</w:t>
      </w:r>
      <w:r w:rsidR="0098234F" w:rsidRPr="00D20CAE">
        <w:rPr>
          <w:rStyle w:val="EndnoteReference"/>
          <w:rFonts w:ascii="Times New Roman" w:hAnsi="Times New Roman" w:cs="Times New Roman"/>
        </w:rPr>
        <w:endnoteReference w:id="2"/>
      </w:r>
      <w:r w:rsidR="0098234F" w:rsidRPr="00D20CAE">
        <w:rPr>
          <w:rFonts w:ascii="Times New Roman" w:hAnsi="Times New Roman" w:cs="Times New Roman"/>
        </w:rPr>
        <w:t xml:space="preserve"> If you are going to design a city from the ground up, deciding where to locate its walls is the first order of business. These walls form, first and foremost, a military defense. But Vitruvius is also alert to the threats posed by the city’s surroundings that walls cannot repel. You don’t want to build on a site that is too hot or too cold, too wet or too dry. You should also avoid marshland teeming with little creatures wafting pestilence over any fortifications you build.</w:t>
      </w:r>
      <w:r w:rsidR="0098234F" w:rsidRPr="00D20CAE">
        <w:rPr>
          <w:rStyle w:val="EndnoteReference"/>
          <w:rFonts w:ascii="Times New Roman" w:hAnsi="Times New Roman" w:cs="Times New Roman"/>
        </w:rPr>
        <w:endnoteReference w:id="3"/>
      </w:r>
      <w:r w:rsidR="0098234F" w:rsidRPr="00D20CAE">
        <w:rPr>
          <w:rFonts w:ascii="Times New Roman" w:hAnsi="Times New Roman" w:cs="Times New Roman"/>
        </w:rPr>
        <w:t xml:space="preserve"> Vitruvius is drawing here on what was, by the first century</w:t>
      </w:r>
      <w:r w:rsidR="00A02B05">
        <w:rPr>
          <w:rFonts w:ascii="Times New Roman" w:hAnsi="Times New Roman" w:cs="Times New Roman"/>
          <w:smallCaps/>
        </w:rPr>
        <w:t xml:space="preserve"> BCE</w:t>
      </w:r>
      <w:r w:rsidR="0098234F" w:rsidRPr="00D20CAE">
        <w:rPr>
          <w:rFonts w:ascii="Times New Roman" w:hAnsi="Times New Roman" w:cs="Times New Roman"/>
        </w:rPr>
        <w:t>, a well-established tradition within medicine and natural philosophy for predicting and assessing the health of a community based on its locale. He starts, accordingly, from the assumption that the architect has to build salubrious conditions into the plan for the city if its citizens are to have a reasonable chance of flourishing.</w:t>
      </w:r>
    </w:p>
    <w:p w14:paraId="3D53369D" w14:textId="61AFABE1" w:rsidR="00CA5E24" w:rsidRDefault="0098234F" w:rsidP="005E42EF">
      <w:pPr>
        <w:suppressAutoHyphens/>
        <w:spacing w:afterLines="100" w:after="240" w:line="360" w:lineRule="auto"/>
        <w:rPr>
          <w:rFonts w:ascii="Times New Roman" w:hAnsi="Times New Roman" w:cs="Times New Roman"/>
        </w:rPr>
      </w:pPr>
      <w:r w:rsidRPr="00D20CAE">
        <w:rPr>
          <w:rFonts w:ascii="Times New Roman" w:hAnsi="Times New Roman" w:cs="Times New Roman"/>
        </w:rPr>
        <w:t xml:space="preserve">In the </w:t>
      </w:r>
      <w:r w:rsidRPr="00D20CAE">
        <w:rPr>
          <w:rFonts w:ascii="Times New Roman" w:hAnsi="Times New Roman" w:cs="Times New Roman"/>
          <w:i/>
          <w:iCs/>
        </w:rPr>
        <w:t>Republic</w:t>
      </w:r>
      <w:r w:rsidRPr="00D20CAE">
        <w:rPr>
          <w:rFonts w:ascii="Times New Roman" w:hAnsi="Times New Roman" w:cs="Times New Roman"/>
        </w:rPr>
        <w:t>, written a few hundred years earlier than Vitruvius</w:t>
      </w:r>
      <w:r w:rsidR="00CA5E24">
        <w:rPr>
          <w:rFonts w:ascii="Times New Roman" w:hAnsi="Times New Roman" w:cs="Times New Roman"/>
        </w:rPr>
        <w:t xml:space="preserve">’s </w:t>
      </w:r>
      <w:proofErr w:type="gramStart"/>
      <w:r w:rsidR="00CA5E24" w:rsidRPr="00DF73B9">
        <w:rPr>
          <w:rFonts w:ascii="Times New Roman" w:hAnsi="Times New Roman" w:cs="Times New Roman"/>
          <w:i/>
          <w:iCs/>
        </w:rPr>
        <w:t>On</w:t>
      </w:r>
      <w:proofErr w:type="gramEnd"/>
      <w:r w:rsidR="00CA5E24" w:rsidRPr="00DF73B9">
        <w:rPr>
          <w:rFonts w:ascii="Times New Roman" w:hAnsi="Times New Roman" w:cs="Times New Roman"/>
          <w:i/>
          <w:iCs/>
        </w:rPr>
        <w:t xml:space="preserve"> Architecture</w:t>
      </w:r>
      <w:r w:rsidRPr="00D20CAE">
        <w:rPr>
          <w:rFonts w:ascii="Times New Roman" w:hAnsi="Times New Roman" w:cs="Times New Roman"/>
        </w:rPr>
        <w:t xml:space="preserve">, Plato approaches the question of public health differently: not only from the perspective of the citizens’ bodies but also, and more seriously, from the perspective of their souls. </w:t>
      </w:r>
      <w:r w:rsidR="00CA5E24">
        <w:rPr>
          <w:rFonts w:ascii="Times New Roman" w:hAnsi="Times New Roman" w:cs="Times New Roman"/>
        </w:rPr>
        <w:t>Here,</w:t>
      </w:r>
      <w:r w:rsidRPr="00D20CAE">
        <w:rPr>
          <w:rFonts w:ascii="Times New Roman" w:hAnsi="Times New Roman" w:cs="Times New Roman"/>
        </w:rPr>
        <w:t xml:space="preserve"> perhaps for the first time in his writings, he develops a robust theory of the tripartite soul</w:t>
      </w:r>
      <w:r w:rsidR="00CA5E24">
        <w:rPr>
          <w:rFonts w:ascii="Times New Roman" w:hAnsi="Times New Roman" w:cs="Times New Roman"/>
        </w:rPr>
        <w:t xml:space="preserve"> </w:t>
      </w:r>
      <w:r w:rsidR="00CA5E24" w:rsidRPr="00D20CAE">
        <w:rPr>
          <w:rFonts w:ascii="Times New Roman" w:hAnsi="Times New Roman" w:cs="Times New Roman"/>
        </w:rPr>
        <w:t>by way of his narrator Socrates</w:t>
      </w:r>
      <w:r w:rsidRPr="00D20CAE">
        <w:rPr>
          <w:rFonts w:ascii="Times New Roman" w:hAnsi="Times New Roman" w:cs="Times New Roman"/>
        </w:rPr>
        <w:t xml:space="preserve">. On this account, the soul is divided into the “appetitive” part, the seat of desire and appetite; the “spirited” part, which Socrates likens to a dog, vicious or loyal depending on who it obeys and how you look at it; and the part housing reason, which, Socrates argues, should rule over the appetitive and spirited parts. The psychic condition in which reason rules is what he calls “justice.” Yet keeping reason on top will require, in turn, policing the affects and desires that originate in the lower parts of the soul. </w:t>
      </w:r>
    </w:p>
    <w:p w14:paraId="7AB67092" w14:textId="4037F232" w:rsidR="0098234F" w:rsidRPr="00D20CAE" w:rsidRDefault="0098234F" w:rsidP="005E42EF">
      <w:pPr>
        <w:suppressAutoHyphens/>
        <w:spacing w:afterLines="100" w:after="240" w:line="360" w:lineRule="auto"/>
        <w:rPr>
          <w:rFonts w:ascii="Times New Roman" w:hAnsi="Times New Roman" w:cs="Times New Roman"/>
        </w:rPr>
      </w:pPr>
      <w:r w:rsidRPr="00D20CAE">
        <w:rPr>
          <w:rFonts w:ascii="Times New Roman" w:hAnsi="Times New Roman" w:cs="Times New Roman"/>
        </w:rPr>
        <w:t>To see this argument about psychic justice clearly, Socrates proposes translating it into a domain where it can be scaled up.</w:t>
      </w:r>
      <w:r w:rsidRPr="00D20CAE">
        <w:rPr>
          <w:rStyle w:val="EndnoteReference"/>
          <w:rFonts w:ascii="Times New Roman" w:hAnsi="Times New Roman" w:cs="Times New Roman"/>
        </w:rPr>
        <w:endnoteReference w:id="4"/>
      </w:r>
      <w:r w:rsidRPr="00D20CAE">
        <w:rPr>
          <w:rFonts w:ascii="Times New Roman" w:hAnsi="Times New Roman" w:cs="Times New Roman"/>
        </w:rPr>
        <w:t xml:space="preserve"> It is in this context that he introduces the city as the soul’s macroscopic double. Like the soul, Socrates argues, the city has different parts: not only citizens </w:t>
      </w:r>
      <w:r w:rsidRPr="00D20CAE">
        <w:rPr>
          <w:rFonts w:ascii="Times New Roman" w:hAnsi="Times New Roman" w:cs="Times New Roman"/>
        </w:rPr>
        <w:lastRenderedPageBreak/>
        <w:t>but also, more formally, three ranked classes of citizens (the producers, the guardians, and the rulers). The city’s health, too, depends on the unity of its unequal parts. But the city is not only an analogue to the soul. It is itself made up of citizens whose souls have to manage a continual influx of affects through the senses and pleasures and pains without endangering the rule of reason. Given the porosity of the embodied soul to external stimuli, the individual’s psychic health is entangled with the affective life of the city. It is for this reason that Plato understands public health in terms of the shaping and regulation of both individual souls and the relations between souls.</w:t>
      </w:r>
    </w:p>
    <w:p w14:paraId="5B1D95C9" w14:textId="563BCA8A" w:rsidR="0098234F" w:rsidRPr="00D20CAE" w:rsidRDefault="0098234F" w:rsidP="005E42EF">
      <w:pPr>
        <w:suppressAutoHyphens/>
        <w:spacing w:afterLines="100" w:after="240" w:line="360" w:lineRule="auto"/>
        <w:rPr>
          <w:rFonts w:ascii="Times New Roman" w:hAnsi="Times New Roman" w:cs="Times New Roman"/>
        </w:rPr>
      </w:pPr>
      <w:r w:rsidRPr="00D20CAE">
        <w:rPr>
          <w:rFonts w:ascii="Times New Roman" w:hAnsi="Times New Roman" w:cs="Times New Roman"/>
        </w:rPr>
        <w:t xml:space="preserve">To call the entanglement of life and politics in the </w:t>
      </w:r>
      <w:r w:rsidRPr="00D20CAE">
        <w:rPr>
          <w:rFonts w:ascii="Times New Roman" w:hAnsi="Times New Roman" w:cs="Times New Roman"/>
          <w:i/>
          <w:iCs/>
        </w:rPr>
        <w:t>Republic</w:t>
      </w:r>
      <w:r w:rsidRPr="00D20CAE">
        <w:rPr>
          <w:rFonts w:ascii="Times New Roman" w:hAnsi="Times New Roman" w:cs="Times New Roman"/>
        </w:rPr>
        <w:t xml:space="preserve"> “biopolitics” registers the ambitious scope, at once vast and intimate, of Plato’s “reason of the state” </w:t>
      </w:r>
      <w:r w:rsidR="00CA5E24">
        <w:rPr>
          <w:rFonts w:ascii="Times New Roman" w:hAnsi="Times New Roman" w:cs="Times New Roman"/>
        </w:rPr>
        <w:t>(</w:t>
      </w:r>
      <w:r w:rsidRPr="00D20CAE">
        <w:rPr>
          <w:rFonts w:ascii="Times New Roman" w:hAnsi="Times New Roman" w:cs="Times New Roman"/>
        </w:rPr>
        <w:t>as the early modern political theorist Giovanni Botero put it</w:t>
      </w:r>
      <w:r w:rsidR="00CA5E24">
        <w:rPr>
          <w:rFonts w:ascii="Times New Roman" w:hAnsi="Times New Roman" w:cs="Times New Roman"/>
        </w:rPr>
        <w:t>)</w:t>
      </w:r>
      <w:r w:rsidRPr="00D20CAE">
        <w:rPr>
          <w:rFonts w:ascii="Times New Roman" w:hAnsi="Times New Roman" w:cs="Times New Roman"/>
        </w:rPr>
        <w:t xml:space="preserve"> in the</w:t>
      </w:r>
      <w:r w:rsidRPr="00D20CAE">
        <w:rPr>
          <w:rFonts w:ascii="Times New Roman" w:hAnsi="Times New Roman" w:cs="Times New Roman"/>
          <w:i/>
          <w:iCs/>
        </w:rPr>
        <w:t xml:space="preserve"> Republic</w:t>
      </w:r>
      <w:r w:rsidRPr="00D20CAE">
        <w:rPr>
          <w:rFonts w:ascii="Times New Roman" w:hAnsi="Times New Roman" w:cs="Times New Roman"/>
        </w:rPr>
        <w:t xml:space="preserve">. At the same time, the language of biopolitics raises complicated questions about continuities and discontinuities between Greco-Roman antiquity and European modernity. </w:t>
      </w:r>
      <w:r w:rsidR="00B374AD">
        <w:rPr>
          <w:rFonts w:ascii="Times New Roman" w:hAnsi="Times New Roman" w:cs="Times New Roman"/>
        </w:rPr>
        <w:t>T</w:t>
      </w:r>
      <w:r w:rsidRPr="00D20CAE">
        <w:rPr>
          <w:rFonts w:ascii="Times New Roman" w:hAnsi="Times New Roman" w:cs="Times New Roman"/>
        </w:rPr>
        <w:t>he rise of biopolitics as a paradigm of analysis over the past few decades owes much to Foucault’s influential definition of the modern state against premodern sovereignty in terms of the state’s exercise of control over life</w:t>
      </w:r>
      <w:r w:rsidR="00A02B05">
        <w:rPr>
          <w:rFonts w:ascii="Times New Roman" w:hAnsi="Times New Roman" w:cs="Times New Roman"/>
        </w:rPr>
        <w:t>—what</w:t>
      </w:r>
      <w:r w:rsidR="00A02B05" w:rsidRPr="00D20CAE">
        <w:rPr>
          <w:rFonts w:ascii="Times New Roman" w:hAnsi="Times New Roman" w:cs="Times New Roman"/>
        </w:rPr>
        <w:t xml:space="preserve"> </w:t>
      </w:r>
      <w:r w:rsidRPr="00D20CAE">
        <w:rPr>
          <w:rFonts w:ascii="Times New Roman" w:hAnsi="Times New Roman" w:cs="Times New Roman"/>
        </w:rPr>
        <w:t>Foucault called “biopower.”</w:t>
      </w:r>
      <w:r w:rsidRPr="00D20CAE">
        <w:rPr>
          <w:rStyle w:val="EndnoteReference"/>
          <w:rFonts w:ascii="Times New Roman" w:hAnsi="Times New Roman" w:cs="Times New Roman"/>
        </w:rPr>
        <w:endnoteReference w:id="5"/>
      </w:r>
      <w:r w:rsidRPr="00D20CAE">
        <w:rPr>
          <w:rFonts w:ascii="Times New Roman" w:hAnsi="Times New Roman" w:cs="Times New Roman"/>
        </w:rPr>
        <w:t xml:space="preserve"> </w:t>
      </w:r>
      <w:r w:rsidR="00B374AD">
        <w:rPr>
          <w:rFonts w:ascii="Times New Roman" w:hAnsi="Times New Roman" w:cs="Times New Roman"/>
        </w:rPr>
        <w:t>Yet</w:t>
      </w:r>
      <w:r w:rsidRPr="00D20CAE">
        <w:rPr>
          <w:rFonts w:ascii="Times New Roman" w:hAnsi="Times New Roman" w:cs="Times New Roman"/>
        </w:rPr>
        <w:t xml:space="preserve"> the modern paradigm of biopolitics is </w:t>
      </w:r>
      <w:r w:rsidR="00B374AD">
        <w:rPr>
          <w:rFonts w:ascii="Times New Roman" w:hAnsi="Times New Roman" w:cs="Times New Roman"/>
        </w:rPr>
        <w:t xml:space="preserve">itself </w:t>
      </w:r>
      <w:r w:rsidRPr="00D20CAE">
        <w:rPr>
          <w:rFonts w:ascii="Times New Roman" w:hAnsi="Times New Roman" w:cs="Times New Roman"/>
        </w:rPr>
        <w:t xml:space="preserve">shaped by the reception of the canonized texts of ancient Greek political theory, most notably Plato’s </w:t>
      </w:r>
      <w:r w:rsidRPr="00D20CAE">
        <w:rPr>
          <w:rFonts w:ascii="Times New Roman" w:hAnsi="Times New Roman" w:cs="Times New Roman"/>
          <w:i/>
          <w:iCs/>
        </w:rPr>
        <w:t>Republic</w:t>
      </w:r>
      <w:r w:rsidRPr="00D20CAE">
        <w:rPr>
          <w:rFonts w:ascii="Times New Roman" w:hAnsi="Times New Roman" w:cs="Times New Roman"/>
        </w:rPr>
        <w:t xml:space="preserve"> and Aristotle’s </w:t>
      </w:r>
      <w:r w:rsidRPr="00D20CAE">
        <w:rPr>
          <w:rFonts w:ascii="Times New Roman" w:hAnsi="Times New Roman" w:cs="Times New Roman"/>
          <w:i/>
          <w:iCs/>
        </w:rPr>
        <w:t>Politics</w:t>
      </w:r>
      <w:r w:rsidRPr="00D20CAE">
        <w:rPr>
          <w:rFonts w:ascii="Times New Roman" w:hAnsi="Times New Roman" w:cs="Times New Roman"/>
        </w:rPr>
        <w:t xml:space="preserve">, </w:t>
      </w:r>
      <w:r w:rsidR="00140D1E">
        <w:rPr>
          <w:rFonts w:ascii="Times New Roman" w:hAnsi="Times New Roman" w:cs="Times New Roman"/>
        </w:rPr>
        <w:t>and</w:t>
      </w:r>
      <w:r w:rsidR="002370C0">
        <w:rPr>
          <w:rFonts w:ascii="Times New Roman" w:hAnsi="Times New Roman" w:cs="Times New Roman"/>
        </w:rPr>
        <w:t xml:space="preserve"> therefore</w:t>
      </w:r>
      <w:r w:rsidR="00140D1E">
        <w:rPr>
          <w:rFonts w:ascii="Times New Roman" w:hAnsi="Times New Roman" w:cs="Times New Roman"/>
        </w:rPr>
        <w:t xml:space="preserve"> </w:t>
      </w:r>
      <w:r w:rsidR="00CA5E24">
        <w:rPr>
          <w:rFonts w:ascii="Times New Roman" w:hAnsi="Times New Roman" w:cs="Times New Roman"/>
        </w:rPr>
        <w:t>implicated</w:t>
      </w:r>
      <w:r w:rsidRPr="00D20CAE">
        <w:rPr>
          <w:rFonts w:ascii="Times New Roman" w:hAnsi="Times New Roman" w:cs="Times New Roman"/>
        </w:rPr>
        <w:t>, albeit in complicated ways, in the elaboration of a politics articulated around norms of health in fourth-century BCE Athens.</w:t>
      </w:r>
      <w:r w:rsidRPr="00D20CAE">
        <w:rPr>
          <w:rStyle w:val="EndnoteReference"/>
          <w:rFonts w:ascii="Times New Roman" w:hAnsi="Times New Roman" w:cs="Times New Roman"/>
        </w:rPr>
        <w:endnoteReference w:id="6"/>
      </w:r>
      <w:r w:rsidRPr="00D20CAE">
        <w:rPr>
          <w:rFonts w:ascii="Times New Roman" w:hAnsi="Times New Roman" w:cs="Times New Roman"/>
        </w:rPr>
        <w:t xml:space="preserve"> </w:t>
      </w:r>
    </w:p>
    <w:p w14:paraId="29930794" w14:textId="0DBA4552" w:rsidR="0098234F" w:rsidRPr="00D20CAE" w:rsidRDefault="0098234F" w:rsidP="005E42EF">
      <w:pPr>
        <w:suppressAutoHyphens/>
        <w:spacing w:afterLines="100" w:after="240" w:line="360" w:lineRule="auto"/>
        <w:rPr>
          <w:rFonts w:ascii="Times New Roman" w:hAnsi="Times New Roman" w:cs="Times New Roman"/>
        </w:rPr>
      </w:pPr>
      <w:r w:rsidRPr="00D20CAE">
        <w:rPr>
          <w:rFonts w:ascii="Times New Roman" w:hAnsi="Times New Roman" w:cs="Times New Roman"/>
        </w:rPr>
        <w:t>One of the persistent challenges of unpacking an ancient biopolitics</w:t>
      </w:r>
      <w:r w:rsidR="00140D1E">
        <w:rPr>
          <w:rFonts w:ascii="Times New Roman" w:hAnsi="Times New Roman" w:cs="Times New Roman"/>
        </w:rPr>
        <w:t xml:space="preserve"> in its relationship to modern biopolitics</w:t>
      </w:r>
      <w:r w:rsidRPr="00D20CAE">
        <w:rPr>
          <w:rFonts w:ascii="Times New Roman" w:hAnsi="Times New Roman" w:cs="Times New Roman"/>
        </w:rPr>
        <w:t xml:space="preserve"> has been to navigate the concepts of life and health</w:t>
      </w:r>
      <w:r w:rsidR="00CA5E24">
        <w:rPr>
          <w:rFonts w:ascii="Times New Roman" w:hAnsi="Times New Roman" w:cs="Times New Roman"/>
        </w:rPr>
        <w:t xml:space="preserve"> that</w:t>
      </w:r>
      <w:r w:rsidRPr="00D20CAE">
        <w:rPr>
          <w:rFonts w:ascii="Times New Roman" w:hAnsi="Times New Roman" w:cs="Times New Roman"/>
        </w:rPr>
        <w:t xml:space="preserve"> govern the political theory of both Plato and Aristotle.</w:t>
      </w:r>
      <w:r w:rsidRPr="00D20CAE">
        <w:rPr>
          <w:rStyle w:val="EndnoteReference"/>
          <w:rFonts w:ascii="Times New Roman" w:hAnsi="Times New Roman" w:cs="Times New Roman"/>
        </w:rPr>
        <w:endnoteReference w:id="7"/>
      </w:r>
      <w:r w:rsidRPr="00D20CAE">
        <w:rPr>
          <w:rFonts w:ascii="Times New Roman" w:hAnsi="Times New Roman" w:cs="Times New Roman"/>
        </w:rPr>
        <w:t xml:space="preserve"> </w:t>
      </w:r>
      <w:r w:rsidR="00B315C3">
        <w:rPr>
          <w:rFonts w:ascii="Times New Roman" w:hAnsi="Times New Roman" w:cs="Times New Roman"/>
        </w:rPr>
        <w:t xml:space="preserve">Less attention has been paid to the early Greek concept of nature, about which new ideas </w:t>
      </w:r>
      <w:r w:rsidR="008052EB">
        <w:rPr>
          <w:rFonts w:ascii="Times New Roman" w:hAnsi="Times New Roman" w:cs="Times New Roman"/>
        </w:rPr>
        <w:t xml:space="preserve">were </w:t>
      </w:r>
      <w:r w:rsidR="00B315C3">
        <w:rPr>
          <w:rFonts w:ascii="Times New Roman" w:hAnsi="Times New Roman" w:cs="Times New Roman"/>
        </w:rPr>
        <w:t xml:space="preserve">emerging </w:t>
      </w:r>
      <w:r w:rsidR="008052EB">
        <w:rPr>
          <w:rFonts w:ascii="Times New Roman" w:hAnsi="Times New Roman" w:cs="Times New Roman"/>
        </w:rPr>
        <w:t xml:space="preserve">that were </w:t>
      </w:r>
      <w:r w:rsidR="00B315C3">
        <w:rPr>
          <w:rFonts w:ascii="Times New Roman" w:hAnsi="Times New Roman" w:cs="Times New Roman"/>
        </w:rPr>
        <w:t xml:space="preserve">integral to the theorization of the physical body </w:t>
      </w:r>
      <w:r w:rsidR="00513848">
        <w:rPr>
          <w:rFonts w:ascii="Times New Roman" w:hAnsi="Times New Roman" w:cs="Times New Roman"/>
        </w:rPr>
        <w:t xml:space="preserve">in the fifth and fourth centuries </w:t>
      </w:r>
      <w:r w:rsidR="00A02B05">
        <w:rPr>
          <w:rFonts w:ascii="Times New Roman" w:hAnsi="Times New Roman" w:cs="Times New Roman"/>
        </w:rPr>
        <w:t>BCE</w:t>
      </w:r>
      <w:r w:rsidR="00B315C3">
        <w:rPr>
          <w:rFonts w:ascii="Times New Roman" w:hAnsi="Times New Roman" w:cs="Times New Roman"/>
        </w:rPr>
        <w:t>.</w:t>
      </w:r>
      <w:r w:rsidR="00B315C3">
        <w:rPr>
          <w:rStyle w:val="EndnoteReference"/>
          <w:rFonts w:ascii="Times New Roman" w:hAnsi="Times New Roman" w:cs="Times New Roman"/>
        </w:rPr>
        <w:endnoteReference w:id="8"/>
      </w:r>
      <w:r w:rsidR="00B315C3">
        <w:rPr>
          <w:rFonts w:ascii="Times New Roman" w:hAnsi="Times New Roman" w:cs="Times New Roman"/>
        </w:rPr>
        <w:t xml:space="preserve"> In the </w:t>
      </w:r>
      <w:r w:rsidR="00B315C3" w:rsidRPr="00F651EB">
        <w:rPr>
          <w:rFonts w:ascii="Times New Roman" w:hAnsi="Times New Roman" w:cs="Times New Roman"/>
          <w:i/>
          <w:iCs/>
        </w:rPr>
        <w:t>Republic</w:t>
      </w:r>
      <w:r w:rsidR="00B315C3">
        <w:rPr>
          <w:rFonts w:ascii="Times New Roman" w:hAnsi="Times New Roman" w:cs="Times New Roman"/>
        </w:rPr>
        <w:t xml:space="preserve">, </w:t>
      </w:r>
      <w:r w:rsidR="00B315C3" w:rsidRPr="00F651EB">
        <w:rPr>
          <w:rFonts w:ascii="Times New Roman" w:hAnsi="Times New Roman" w:cs="Times New Roman"/>
        </w:rPr>
        <w:t>Plato</w:t>
      </w:r>
      <w:r w:rsidR="00B315C3">
        <w:rPr>
          <w:rFonts w:ascii="Times New Roman" w:hAnsi="Times New Roman" w:cs="Times New Roman"/>
        </w:rPr>
        <w:t xml:space="preserve"> uses the flourishing of a body animated by a specific kind of nature (</w:t>
      </w:r>
      <w:proofErr w:type="spellStart"/>
      <w:r w:rsidR="00B315C3" w:rsidRPr="00045AE6">
        <w:rPr>
          <w:rFonts w:ascii="Times New Roman" w:hAnsi="Times New Roman" w:cs="Times New Roman"/>
          <w:i/>
          <w:iCs/>
        </w:rPr>
        <w:t>phusis</w:t>
      </w:r>
      <w:proofErr w:type="spellEnd"/>
      <w:r w:rsidR="00B315C3">
        <w:rPr>
          <w:rFonts w:ascii="Times New Roman" w:hAnsi="Times New Roman" w:cs="Times New Roman"/>
        </w:rPr>
        <w:t>) as a model for both the soul and the city.</w:t>
      </w:r>
      <w:r w:rsidR="00B315C3">
        <w:rPr>
          <w:rStyle w:val="EndnoteReference"/>
          <w:rFonts w:ascii="Times New Roman" w:hAnsi="Times New Roman" w:cs="Times New Roman"/>
        </w:rPr>
        <w:endnoteReference w:id="9"/>
      </w:r>
      <w:r w:rsidR="00B315C3">
        <w:rPr>
          <w:rFonts w:ascii="Times New Roman" w:hAnsi="Times New Roman" w:cs="Times New Roman"/>
        </w:rPr>
        <w:t xml:space="preserve"> </w:t>
      </w:r>
      <w:r w:rsidRPr="00D20CAE">
        <w:rPr>
          <w:rFonts w:ascii="Times New Roman" w:hAnsi="Times New Roman" w:cs="Times New Roman"/>
        </w:rPr>
        <w:t>The very persistence of nature as a norm in modernity makes it all too easy to naturalize nature (</w:t>
      </w:r>
      <w:proofErr w:type="spellStart"/>
      <w:r w:rsidRPr="00D20CAE">
        <w:rPr>
          <w:rFonts w:ascii="Times New Roman" w:hAnsi="Times New Roman" w:cs="Times New Roman"/>
          <w:i/>
          <w:iCs/>
        </w:rPr>
        <w:t>phusis</w:t>
      </w:r>
      <w:proofErr w:type="spellEnd"/>
      <w:r w:rsidRPr="00D20CAE">
        <w:rPr>
          <w:rFonts w:ascii="Times New Roman" w:hAnsi="Times New Roman" w:cs="Times New Roman"/>
        </w:rPr>
        <w:t xml:space="preserve">) in the ancient Greek sources rather than understanding nature as a historically situated, politically complicated, and semantically rich concept taking form in the period when Plato is writing. By destabilizing the nature that Plato uses to stabilize the political order envisioned in the </w:t>
      </w:r>
      <w:r w:rsidRPr="00D20CAE">
        <w:rPr>
          <w:rFonts w:ascii="Times New Roman" w:hAnsi="Times New Roman" w:cs="Times New Roman"/>
          <w:i/>
          <w:iCs/>
        </w:rPr>
        <w:t>Republic</w:t>
      </w:r>
      <w:r w:rsidRPr="00D20CAE">
        <w:rPr>
          <w:rFonts w:ascii="Times New Roman" w:hAnsi="Times New Roman" w:cs="Times New Roman"/>
        </w:rPr>
        <w:t xml:space="preserve">, we are better </w:t>
      </w:r>
      <w:r w:rsidRPr="00D20CAE">
        <w:rPr>
          <w:rFonts w:ascii="Times New Roman" w:hAnsi="Times New Roman" w:cs="Times New Roman"/>
        </w:rPr>
        <w:lastRenderedPageBreak/>
        <w:t xml:space="preserve">positioned not only </w:t>
      </w:r>
      <w:r w:rsidR="00B315C3">
        <w:rPr>
          <w:rFonts w:ascii="Times New Roman" w:hAnsi="Times New Roman" w:cs="Times New Roman"/>
        </w:rPr>
        <w:t xml:space="preserve">to </w:t>
      </w:r>
      <w:r w:rsidRPr="00D20CAE">
        <w:rPr>
          <w:rFonts w:ascii="Times New Roman" w:hAnsi="Times New Roman" w:cs="Times New Roman"/>
        </w:rPr>
        <w:t>interrogate its persistent legitimat</w:t>
      </w:r>
      <w:r w:rsidR="00B315C3">
        <w:rPr>
          <w:rFonts w:ascii="Times New Roman" w:hAnsi="Times New Roman" w:cs="Times New Roman"/>
        </w:rPr>
        <w:t>ion of</w:t>
      </w:r>
      <w:r w:rsidRPr="00D20CAE">
        <w:rPr>
          <w:rFonts w:ascii="Times New Roman" w:hAnsi="Times New Roman" w:cs="Times New Roman"/>
        </w:rPr>
        <w:t xml:space="preserve"> state power in modernity, but also to resist the naturalization of Greek antiquity itself as the classical origin of modern biopolitics.</w:t>
      </w:r>
    </w:p>
    <w:p w14:paraId="4ACF406C" w14:textId="0438A3E4" w:rsidR="0098234F" w:rsidRPr="00D20CAE" w:rsidRDefault="0098234F" w:rsidP="005E42EF">
      <w:pPr>
        <w:suppressAutoHyphens/>
        <w:spacing w:afterLines="100" w:after="240" w:line="360" w:lineRule="auto"/>
        <w:rPr>
          <w:rFonts w:ascii="Times New Roman" w:hAnsi="Times New Roman" w:cs="Times New Roman"/>
        </w:rPr>
      </w:pPr>
      <w:r w:rsidRPr="00D20CAE">
        <w:rPr>
          <w:rFonts w:ascii="Times New Roman" w:hAnsi="Times New Roman" w:cs="Times New Roman"/>
        </w:rPr>
        <w:t xml:space="preserve">Plato’s understanding of nature as a norm governing human life is caught up in late fifth-century </w:t>
      </w:r>
      <w:r w:rsidR="00140D1E">
        <w:rPr>
          <w:rFonts w:ascii="Times New Roman" w:hAnsi="Times New Roman" w:cs="Times New Roman"/>
        </w:rPr>
        <w:t xml:space="preserve">BCE </w:t>
      </w:r>
      <w:r w:rsidRPr="00D20CAE">
        <w:rPr>
          <w:rFonts w:ascii="Times New Roman" w:hAnsi="Times New Roman" w:cs="Times New Roman"/>
        </w:rPr>
        <w:t>debates. Above all, it is associated with the sophists, and their debates about the relationship between nature (</w:t>
      </w:r>
      <w:proofErr w:type="spellStart"/>
      <w:r w:rsidRPr="00D20CAE">
        <w:rPr>
          <w:rFonts w:ascii="Times New Roman" w:hAnsi="Times New Roman" w:cs="Times New Roman"/>
          <w:i/>
          <w:iCs/>
        </w:rPr>
        <w:t>phusis</w:t>
      </w:r>
      <w:proofErr w:type="spellEnd"/>
      <w:r w:rsidRPr="00D20CAE">
        <w:rPr>
          <w:rFonts w:ascii="Times New Roman" w:hAnsi="Times New Roman" w:cs="Times New Roman"/>
        </w:rPr>
        <w:t>) as a cause of why specific kinds of beings—human and non-human—behave the way they do, and the law (</w:t>
      </w:r>
      <w:r w:rsidRPr="00D20CAE">
        <w:rPr>
          <w:rFonts w:ascii="Times New Roman" w:hAnsi="Times New Roman" w:cs="Times New Roman"/>
          <w:i/>
          <w:iCs/>
        </w:rPr>
        <w:t>nomos</w:t>
      </w:r>
      <w:r w:rsidRPr="00D20CAE">
        <w:rPr>
          <w:rFonts w:ascii="Times New Roman" w:hAnsi="Times New Roman" w:cs="Times New Roman"/>
        </w:rPr>
        <w:t>) that determines what is right and just in human communities.</w:t>
      </w:r>
      <w:r w:rsidRPr="00D20CAE">
        <w:rPr>
          <w:rStyle w:val="EndnoteReference"/>
          <w:rFonts w:ascii="Times New Roman" w:hAnsi="Times New Roman" w:cs="Times New Roman"/>
        </w:rPr>
        <w:endnoteReference w:id="10"/>
      </w:r>
      <w:r w:rsidRPr="00D20CAE">
        <w:rPr>
          <w:rFonts w:ascii="Times New Roman" w:hAnsi="Times New Roman" w:cs="Times New Roman"/>
        </w:rPr>
        <w:t xml:space="preserve"> In the </w:t>
      </w:r>
      <w:r w:rsidRPr="00D20CAE">
        <w:rPr>
          <w:rFonts w:ascii="Times New Roman" w:hAnsi="Times New Roman" w:cs="Times New Roman"/>
          <w:i/>
          <w:iCs/>
        </w:rPr>
        <w:t>Republic</w:t>
      </w:r>
      <w:r w:rsidRPr="00D20CAE">
        <w:rPr>
          <w:rFonts w:ascii="Times New Roman" w:hAnsi="Times New Roman" w:cs="Times New Roman"/>
        </w:rPr>
        <w:t>, as in other later dialogues, Plato primarily aims to align law with nature. In so doing, he look</w:t>
      </w:r>
      <w:r w:rsidR="007A3EB4">
        <w:rPr>
          <w:rFonts w:ascii="Times New Roman" w:hAnsi="Times New Roman" w:cs="Times New Roman"/>
        </w:rPr>
        <w:t>s</w:t>
      </w:r>
      <w:r w:rsidRPr="00D20CAE">
        <w:rPr>
          <w:rFonts w:ascii="Times New Roman" w:hAnsi="Times New Roman" w:cs="Times New Roman"/>
        </w:rPr>
        <w:t xml:space="preserve"> to what had become the culturally dominant science (</w:t>
      </w:r>
      <w:proofErr w:type="spellStart"/>
      <w:r w:rsidRPr="00D20CAE">
        <w:rPr>
          <w:rFonts w:ascii="Times New Roman" w:hAnsi="Times New Roman" w:cs="Times New Roman"/>
          <w:i/>
          <w:iCs/>
        </w:rPr>
        <w:t>tekhn</w:t>
      </w:r>
      <w:r w:rsidRPr="00D20CAE">
        <w:rPr>
          <w:rFonts w:ascii="Times New Roman" w:hAnsi="Times New Roman" w:cs="Times New Roman"/>
          <w:i/>
          <w:szCs w:val="22"/>
        </w:rPr>
        <w:t>ē</w:t>
      </w:r>
      <w:proofErr w:type="spellEnd"/>
      <w:r w:rsidRPr="00D20CAE">
        <w:rPr>
          <w:rFonts w:ascii="Times New Roman" w:hAnsi="Times New Roman" w:cs="Times New Roman"/>
          <w:iCs/>
          <w:szCs w:val="22"/>
        </w:rPr>
        <w:t>)</w:t>
      </w:r>
      <w:r w:rsidRPr="00D20CAE">
        <w:rPr>
          <w:rFonts w:ascii="Times New Roman" w:hAnsi="Times New Roman" w:cs="Times New Roman"/>
        </w:rPr>
        <w:t xml:space="preserve"> for the control of human nature in Athens by the early fourth century</w:t>
      </w:r>
      <w:r w:rsidR="007A3EB4">
        <w:rPr>
          <w:rFonts w:ascii="Times New Roman" w:hAnsi="Times New Roman" w:cs="Times New Roman"/>
        </w:rPr>
        <w:t xml:space="preserve"> BCE</w:t>
      </w:r>
      <w:r w:rsidRPr="00D20CAE">
        <w:rPr>
          <w:rFonts w:ascii="Times New Roman" w:hAnsi="Times New Roman" w:cs="Times New Roman"/>
        </w:rPr>
        <w:t xml:space="preserve">: medicine. </w:t>
      </w:r>
    </w:p>
    <w:p w14:paraId="1EAD598A" w14:textId="732E92BD" w:rsidR="0098234F" w:rsidRPr="00D20CAE" w:rsidRDefault="0098234F" w:rsidP="005E42EF">
      <w:pPr>
        <w:suppressAutoHyphens/>
        <w:spacing w:afterLines="100" w:after="240" w:line="360" w:lineRule="auto"/>
        <w:rPr>
          <w:rFonts w:ascii="Times New Roman" w:hAnsi="Times New Roman" w:cs="Times New Roman"/>
        </w:rPr>
      </w:pPr>
      <w:r w:rsidRPr="00D20CAE">
        <w:rPr>
          <w:rFonts w:ascii="Times New Roman" w:hAnsi="Times New Roman" w:cs="Times New Roman"/>
        </w:rPr>
        <w:t xml:space="preserve">Yet the nature at stake for both </w:t>
      </w:r>
      <w:r w:rsidR="00140D1E">
        <w:rPr>
          <w:rFonts w:ascii="Times New Roman" w:hAnsi="Times New Roman" w:cs="Times New Roman"/>
        </w:rPr>
        <w:t xml:space="preserve">the </w:t>
      </w:r>
      <w:r w:rsidRPr="00D20CAE">
        <w:rPr>
          <w:rFonts w:ascii="Times New Roman" w:hAnsi="Times New Roman" w:cs="Times New Roman"/>
        </w:rPr>
        <w:t>medical writers and Plato exhibits something of an internal contradiction with significant consequences for its relationship to law</w:t>
      </w:r>
      <w:r w:rsidR="00140D1E">
        <w:rPr>
          <w:rFonts w:ascii="Times New Roman" w:hAnsi="Times New Roman" w:cs="Times New Roman"/>
        </w:rPr>
        <w:t xml:space="preserve"> as well as</w:t>
      </w:r>
      <w:r w:rsidRPr="00D20CAE">
        <w:rPr>
          <w:rFonts w:ascii="Times New Roman" w:hAnsi="Times New Roman" w:cs="Times New Roman"/>
        </w:rPr>
        <w:t xml:space="preserve"> </w:t>
      </w:r>
      <w:r w:rsidR="00140D1E">
        <w:rPr>
          <w:rFonts w:ascii="Times New Roman" w:hAnsi="Times New Roman" w:cs="Times New Roman"/>
        </w:rPr>
        <w:t xml:space="preserve">to </w:t>
      </w:r>
      <w:r w:rsidRPr="00D20CAE">
        <w:rPr>
          <w:rFonts w:ascii="Times New Roman" w:hAnsi="Times New Roman" w:cs="Times New Roman"/>
        </w:rPr>
        <w:t xml:space="preserve">the techniques of control classed under the idea of </w:t>
      </w:r>
      <w:proofErr w:type="spellStart"/>
      <w:r w:rsidRPr="00D20CAE">
        <w:rPr>
          <w:rFonts w:ascii="Times New Roman" w:hAnsi="Times New Roman" w:cs="Times New Roman"/>
          <w:i/>
          <w:iCs/>
        </w:rPr>
        <w:t>tekhn</w:t>
      </w:r>
      <w:r w:rsidRPr="00D20CAE">
        <w:rPr>
          <w:rFonts w:ascii="Times New Roman" w:hAnsi="Times New Roman" w:cs="Times New Roman"/>
          <w:i/>
          <w:szCs w:val="22"/>
        </w:rPr>
        <w:t>ē</w:t>
      </w:r>
      <w:proofErr w:type="spellEnd"/>
      <w:r w:rsidRPr="00D20CAE">
        <w:rPr>
          <w:rFonts w:ascii="Times New Roman" w:hAnsi="Times New Roman" w:cs="Times New Roman"/>
        </w:rPr>
        <w:t xml:space="preserve">: namely, it is both self-legitimating and needy. On the one hand, in what will become a canonical passage from the Hippocratic text </w:t>
      </w:r>
      <w:r w:rsidRPr="00D20CAE">
        <w:rPr>
          <w:rFonts w:ascii="Times New Roman" w:hAnsi="Times New Roman" w:cs="Times New Roman"/>
          <w:i/>
          <w:iCs/>
        </w:rPr>
        <w:t>Epidemics</w:t>
      </w:r>
      <w:r w:rsidRPr="00D20CAE">
        <w:rPr>
          <w:rFonts w:ascii="Times New Roman" w:hAnsi="Times New Roman" w:cs="Times New Roman"/>
        </w:rPr>
        <w:t xml:space="preserve"> VI, “untaught” nature is the model for the physician: it shows him what he ought to do in treating the patient.</w:t>
      </w:r>
      <w:r w:rsidRPr="00D20CAE">
        <w:rPr>
          <w:rStyle w:val="EndnoteReference"/>
          <w:rFonts w:ascii="Times New Roman" w:hAnsi="Times New Roman" w:cs="Times New Roman"/>
        </w:rPr>
        <w:endnoteReference w:id="11"/>
      </w:r>
      <w:r w:rsidRPr="00D20CAE">
        <w:rPr>
          <w:rFonts w:ascii="Times New Roman" w:hAnsi="Times New Roman" w:cs="Times New Roman"/>
        </w:rPr>
        <w:t xml:space="preserve"> On the other hand, the physician exists precisely because nature often fails to self-regulate. As Socrates says early in the </w:t>
      </w:r>
      <w:r w:rsidRPr="00D20CAE">
        <w:rPr>
          <w:rFonts w:ascii="Times New Roman" w:hAnsi="Times New Roman" w:cs="Times New Roman"/>
          <w:i/>
          <w:iCs/>
        </w:rPr>
        <w:t>Republic</w:t>
      </w:r>
      <w:r w:rsidRPr="00D20CAE">
        <w:rPr>
          <w:rFonts w:ascii="Times New Roman" w:hAnsi="Times New Roman" w:cs="Times New Roman"/>
        </w:rPr>
        <w:t xml:space="preserve">, it’s not enough for a body to be a body: it needs the medical </w:t>
      </w:r>
      <w:proofErr w:type="spellStart"/>
      <w:r w:rsidRPr="00D20CAE">
        <w:rPr>
          <w:rFonts w:ascii="Times New Roman" w:hAnsi="Times New Roman" w:cs="Times New Roman"/>
          <w:i/>
          <w:iCs/>
        </w:rPr>
        <w:t>tekhn</w:t>
      </w:r>
      <w:r w:rsidRPr="00D20CAE">
        <w:rPr>
          <w:rFonts w:ascii="Times New Roman" w:hAnsi="Times New Roman" w:cs="Times New Roman"/>
          <w:i/>
          <w:szCs w:val="22"/>
        </w:rPr>
        <w:t>ē</w:t>
      </w:r>
      <w:proofErr w:type="spellEnd"/>
      <w:r w:rsidRPr="00D20CAE">
        <w:rPr>
          <w:rFonts w:ascii="Times New Roman" w:hAnsi="Times New Roman" w:cs="Times New Roman"/>
        </w:rPr>
        <w:t xml:space="preserve"> because it is too unstable on its own.</w:t>
      </w:r>
      <w:r w:rsidRPr="00D20CAE">
        <w:rPr>
          <w:rStyle w:val="EndnoteReference"/>
          <w:rFonts w:ascii="Times New Roman" w:hAnsi="Times New Roman" w:cs="Times New Roman"/>
        </w:rPr>
        <w:endnoteReference w:id="12"/>
      </w:r>
      <w:r w:rsidRPr="00D20CAE">
        <w:rPr>
          <w:rFonts w:ascii="Times New Roman" w:hAnsi="Times New Roman" w:cs="Times New Roman"/>
        </w:rPr>
        <w:t xml:space="preserve"> The city is the same way, Socrates suggests: it must be designed if it’s going to be healthy; it needs constant care. Recognizing the emergent status of nature in the fourth century </w:t>
      </w:r>
      <w:proofErr w:type="spellStart"/>
      <w:r w:rsidRPr="00D20CAE">
        <w:rPr>
          <w:rFonts w:ascii="Times New Roman" w:hAnsi="Times New Roman" w:cs="Times New Roman"/>
          <w:smallCaps/>
        </w:rPr>
        <w:t>bce</w:t>
      </w:r>
      <w:proofErr w:type="spellEnd"/>
      <w:r w:rsidRPr="00D20CAE">
        <w:rPr>
          <w:rFonts w:ascii="Times New Roman" w:hAnsi="Times New Roman" w:cs="Times New Roman"/>
        </w:rPr>
        <w:t xml:space="preserve"> as both the norm of health and the object of technological management holds a naturalized nature—and, with it, an uninterrogated </w:t>
      </w:r>
      <w:r w:rsidRPr="00D20CAE">
        <w:rPr>
          <w:rFonts w:ascii="Times New Roman" w:hAnsi="Times New Roman" w:cs="Times New Roman"/>
          <w:i/>
          <w:iCs/>
        </w:rPr>
        <w:t>bio</w:t>
      </w:r>
      <w:r w:rsidRPr="00D20CAE">
        <w:rPr>
          <w:rFonts w:ascii="Times New Roman" w:hAnsi="Times New Roman" w:cs="Times New Roman"/>
        </w:rPr>
        <w:t xml:space="preserve">- bridging Greek origins and modern biopolitics—at bay in our reading of Plato. In turn, we can see more closely how, in crafting human beings and a city for them to dwell in together in the </w:t>
      </w:r>
      <w:r w:rsidRPr="00D20CAE">
        <w:rPr>
          <w:rFonts w:ascii="Times New Roman" w:hAnsi="Times New Roman" w:cs="Times New Roman"/>
          <w:i/>
          <w:iCs/>
        </w:rPr>
        <w:t>Republic</w:t>
      </w:r>
      <w:r w:rsidRPr="00D20CAE">
        <w:rPr>
          <w:rFonts w:ascii="Times New Roman" w:hAnsi="Times New Roman" w:cs="Times New Roman"/>
        </w:rPr>
        <w:t>, Plato is experimenting with a concept of nature as an object of regulation by state reason while also deploying the language of nature to designate a norm that is, ostensibly, self-given and beyond contestation.</w:t>
      </w:r>
    </w:p>
    <w:p w14:paraId="3FE648CC" w14:textId="45E70373" w:rsidR="0098234F" w:rsidRPr="00D20CAE" w:rsidRDefault="0098234F" w:rsidP="005E42EF">
      <w:pPr>
        <w:suppressAutoHyphens/>
        <w:spacing w:afterLines="100" w:after="240" w:line="360" w:lineRule="auto"/>
        <w:rPr>
          <w:rFonts w:ascii="Times New Roman" w:hAnsi="Times New Roman" w:cs="Times New Roman"/>
        </w:rPr>
      </w:pPr>
      <w:r w:rsidRPr="00D20CAE">
        <w:rPr>
          <w:rFonts w:ascii="Times New Roman" w:hAnsi="Times New Roman" w:cs="Times New Roman"/>
        </w:rPr>
        <w:t xml:space="preserve">One of the ways that Plato experiments with the double-sided status of nature—and, with it, ideas about health, bodies, and souls—is through the phenomenon of shared affect—or </w:t>
      </w:r>
      <w:proofErr w:type="spellStart"/>
      <w:r w:rsidRPr="00D20CAE">
        <w:rPr>
          <w:rFonts w:ascii="Times New Roman" w:hAnsi="Times New Roman" w:cs="Times New Roman"/>
          <w:i/>
          <w:iCs/>
        </w:rPr>
        <w:t>sym</w:t>
      </w:r>
      <w:r w:rsidRPr="00D20CAE">
        <w:rPr>
          <w:rFonts w:ascii="Times New Roman" w:hAnsi="Times New Roman" w:cs="Times New Roman"/>
        </w:rPr>
        <w:t>-pathy</w:t>
      </w:r>
      <w:proofErr w:type="spellEnd"/>
      <w:r w:rsidRPr="00D20CAE">
        <w:rPr>
          <w:rFonts w:ascii="Times New Roman" w:hAnsi="Times New Roman" w:cs="Times New Roman"/>
        </w:rPr>
        <w:t xml:space="preserve">—in the </w:t>
      </w:r>
      <w:r w:rsidRPr="00D20CAE">
        <w:rPr>
          <w:rFonts w:ascii="Times New Roman" w:hAnsi="Times New Roman" w:cs="Times New Roman"/>
          <w:i/>
          <w:iCs/>
        </w:rPr>
        <w:t>Republic</w:t>
      </w:r>
      <w:r w:rsidRPr="00D20CAE">
        <w:rPr>
          <w:rFonts w:ascii="Times New Roman" w:hAnsi="Times New Roman" w:cs="Times New Roman"/>
        </w:rPr>
        <w:t xml:space="preserve">. Affects, as we have seen, are shared both between the parts of the soul </w:t>
      </w:r>
      <w:r w:rsidRPr="00D20CAE">
        <w:rPr>
          <w:rFonts w:ascii="Times New Roman" w:hAnsi="Times New Roman" w:cs="Times New Roman"/>
          <w:i/>
          <w:iCs/>
        </w:rPr>
        <w:t>and</w:t>
      </w:r>
      <w:r w:rsidRPr="00D20CAE">
        <w:rPr>
          <w:rFonts w:ascii="Times New Roman" w:hAnsi="Times New Roman" w:cs="Times New Roman"/>
        </w:rPr>
        <w:t xml:space="preserve"> between the members of the city. The idea of sharing affect in both cases is premised, first, </w:t>
      </w:r>
      <w:r w:rsidRPr="00D20CAE">
        <w:rPr>
          <w:rFonts w:ascii="Times New Roman" w:hAnsi="Times New Roman" w:cs="Times New Roman"/>
        </w:rPr>
        <w:lastRenderedPageBreak/>
        <w:t xml:space="preserve">on the claim that souls and cities have different parts. If there were no difference, there would be no need to share. But difference is only one side of the coin. Parts or bodies must also hold something in common if they are going to share affects. For this reason, the fact that affects </w:t>
      </w:r>
      <w:r w:rsidRPr="00D20CAE">
        <w:rPr>
          <w:rFonts w:ascii="Times New Roman" w:hAnsi="Times New Roman" w:cs="Times New Roman"/>
          <w:i/>
          <w:iCs/>
        </w:rPr>
        <w:t>are</w:t>
      </w:r>
      <w:r w:rsidRPr="00D20CAE">
        <w:rPr>
          <w:rFonts w:ascii="Times New Roman" w:hAnsi="Times New Roman" w:cs="Times New Roman"/>
        </w:rPr>
        <w:t xml:space="preserve"> shared can bear witness to the community that makes such sharing possible. In Book 5 of the </w:t>
      </w:r>
      <w:r w:rsidRPr="00D20CAE">
        <w:rPr>
          <w:rFonts w:ascii="Times New Roman" w:hAnsi="Times New Roman" w:cs="Times New Roman"/>
          <w:i/>
          <w:iCs/>
        </w:rPr>
        <w:t>Republic</w:t>
      </w:r>
      <w:r w:rsidRPr="00D20CAE">
        <w:rPr>
          <w:rFonts w:ascii="Times New Roman" w:hAnsi="Times New Roman" w:cs="Times New Roman"/>
        </w:rPr>
        <w:t>, Plato uses shared affect to present the unified, living body as a model for the unity of the citizen body: that is, for a “naturally” normative biopolitics. Yet, this natural unity is heavily engineered by state reason through a far-reaching eugenics program. In other words, the (re-)production of “natural” order is seen to require the philosopher-kings acting, as Socrates says, like doctors. The need to regulate all affective exchange between the citizens to bring about psychic and civic health is especially clear in</w:t>
      </w:r>
      <w:r w:rsidR="00947F3F">
        <w:rPr>
          <w:rFonts w:ascii="Times New Roman" w:hAnsi="Times New Roman" w:cs="Times New Roman"/>
        </w:rPr>
        <w:t xml:space="preserve"> Book 10, in</w:t>
      </w:r>
      <w:r w:rsidRPr="00D20CAE">
        <w:rPr>
          <w:rFonts w:ascii="Times New Roman" w:hAnsi="Times New Roman" w:cs="Times New Roman"/>
        </w:rPr>
        <w:t xml:space="preserve"> Socrates’</w:t>
      </w:r>
      <w:r w:rsidR="00947F3F">
        <w:rPr>
          <w:rFonts w:ascii="Times New Roman" w:hAnsi="Times New Roman" w:cs="Times New Roman"/>
        </w:rPr>
        <w:t>s</w:t>
      </w:r>
      <w:r w:rsidRPr="00D20CAE">
        <w:rPr>
          <w:rFonts w:ascii="Times New Roman" w:hAnsi="Times New Roman" w:cs="Times New Roman"/>
        </w:rPr>
        <w:t xml:space="preserve"> critique of tragedy</w:t>
      </w:r>
      <w:r w:rsidR="00947F3F">
        <w:rPr>
          <w:rFonts w:ascii="Times New Roman" w:hAnsi="Times New Roman" w:cs="Times New Roman"/>
        </w:rPr>
        <w:t xml:space="preserve">, </w:t>
      </w:r>
      <w:r w:rsidR="00CA5E24">
        <w:rPr>
          <w:rFonts w:ascii="Times New Roman" w:hAnsi="Times New Roman" w:cs="Times New Roman"/>
        </w:rPr>
        <w:t xml:space="preserve">which is </w:t>
      </w:r>
      <w:r w:rsidR="00947F3F">
        <w:rPr>
          <w:rFonts w:ascii="Times New Roman" w:hAnsi="Times New Roman" w:cs="Times New Roman"/>
        </w:rPr>
        <w:t>presented explicitly as a threat</w:t>
      </w:r>
      <w:r w:rsidRPr="00D20CAE">
        <w:rPr>
          <w:rFonts w:ascii="Times New Roman" w:hAnsi="Times New Roman" w:cs="Times New Roman"/>
        </w:rPr>
        <w:t xml:space="preserve"> in terms of “sympathizing.”</w:t>
      </w:r>
    </w:p>
    <w:p w14:paraId="68E0953A" w14:textId="5927CDEF" w:rsidR="0098234F" w:rsidRPr="00D20CAE" w:rsidRDefault="0098234F" w:rsidP="005E42EF">
      <w:pPr>
        <w:suppressAutoHyphens/>
        <w:spacing w:afterLines="100" w:after="240" w:line="360" w:lineRule="auto"/>
        <w:rPr>
          <w:rFonts w:ascii="Times New Roman" w:hAnsi="Times New Roman" w:cs="Times New Roman"/>
        </w:rPr>
      </w:pPr>
      <w:r w:rsidRPr="00D20CAE">
        <w:rPr>
          <w:rFonts w:ascii="Times New Roman" w:hAnsi="Times New Roman" w:cs="Times New Roman"/>
        </w:rPr>
        <w:t xml:space="preserve">Plato’s use of the verb “to sympathize” in the </w:t>
      </w:r>
      <w:r w:rsidRPr="00D20CAE">
        <w:rPr>
          <w:rFonts w:ascii="Times New Roman" w:hAnsi="Times New Roman" w:cs="Times New Roman"/>
          <w:i/>
          <w:iCs/>
        </w:rPr>
        <w:t>Republic</w:t>
      </w:r>
      <w:r w:rsidRPr="00D20CAE">
        <w:rPr>
          <w:rFonts w:ascii="Times New Roman" w:hAnsi="Times New Roman" w:cs="Times New Roman"/>
        </w:rPr>
        <w:t xml:space="preserve"> is, in fact, one of the two earliest examples in Greek. The other example also comes from Plato and, more specifically, from a dialogue likely to be earlier than the </w:t>
      </w:r>
      <w:r w:rsidRPr="00D20CAE">
        <w:rPr>
          <w:rFonts w:ascii="Times New Roman" w:hAnsi="Times New Roman" w:cs="Times New Roman"/>
          <w:i/>
          <w:iCs/>
        </w:rPr>
        <w:t>Republic</w:t>
      </w:r>
      <w:r w:rsidRPr="00D20CAE">
        <w:rPr>
          <w:rFonts w:ascii="Times New Roman" w:hAnsi="Times New Roman" w:cs="Times New Roman"/>
        </w:rPr>
        <w:t xml:space="preserve">, </w:t>
      </w:r>
      <w:r w:rsidRPr="00D20CAE">
        <w:rPr>
          <w:rFonts w:ascii="Times New Roman" w:hAnsi="Times New Roman" w:cs="Times New Roman"/>
          <w:i/>
          <w:iCs/>
        </w:rPr>
        <w:t>Charmides</w:t>
      </w:r>
      <w:r w:rsidRPr="00D20CAE">
        <w:rPr>
          <w:rFonts w:ascii="Times New Roman" w:hAnsi="Times New Roman" w:cs="Times New Roman"/>
        </w:rPr>
        <w:t>. Socrates observes there that one of his interlocutors has “caught” his own aporia the way that one person yawns in response to seeing another person yawn; in other words, they “sympathize.”</w:t>
      </w:r>
      <w:r w:rsidRPr="00D20CAE">
        <w:rPr>
          <w:rStyle w:val="EndnoteReference"/>
          <w:rFonts w:ascii="Times New Roman" w:hAnsi="Times New Roman" w:cs="Times New Roman"/>
        </w:rPr>
        <w:endnoteReference w:id="13"/>
      </w:r>
      <w:r w:rsidRPr="00D20CAE">
        <w:rPr>
          <w:rFonts w:ascii="Times New Roman" w:hAnsi="Times New Roman" w:cs="Times New Roman"/>
        </w:rPr>
        <w:t xml:space="preserve"> This early use of the language of sympathy to describe “contagious” yawning emphasizes the problems posed by the affective life of the ensouled body: </w:t>
      </w:r>
      <w:r w:rsidR="00140D1E">
        <w:rPr>
          <w:rFonts w:ascii="Times New Roman" w:hAnsi="Times New Roman" w:cs="Times New Roman"/>
        </w:rPr>
        <w:t xml:space="preserve">that is, </w:t>
      </w:r>
      <w:r w:rsidRPr="00D20CAE">
        <w:rPr>
          <w:rFonts w:ascii="Times New Roman" w:hAnsi="Times New Roman" w:cs="Times New Roman"/>
        </w:rPr>
        <w:t>it is open to being easily influenced by</w:t>
      </w:r>
      <w:r w:rsidR="00140D1E">
        <w:rPr>
          <w:rFonts w:ascii="Times New Roman" w:hAnsi="Times New Roman" w:cs="Times New Roman"/>
        </w:rPr>
        <w:t xml:space="preserve"> the </w:t>
      </w:r>
      <w:proofErr w:type="spellStart"/>
      <w:r w:rsidR="00140D1E">
        <w:rPr>
          <w:rFonts w:ascii="Times New Roman" w:hAnsi="Times New Roman" w:cs="Times New Roman"/>
        </w:rPr>
        <w:t>affects</w:t>
      </w:r>
      <w:proofErr w:type="spellEnd"/>
      <w:r w:rsidR="00140D1E">
        <w:rPr>
          <w:rFonts w:ascii="Times New Roman" w:hAnsi="Times New Roman" w:cs="Times New Roman"/>
        </w:rPr>
        <w:t xml:space="preserve"> of</w:t>
      </w:r>
      <w:r w:rsidRPr="00D20CAE">
        <w:rPr>
          <w:rFonts w:ascii="Times New Roman" w:hAnsi="Times New Roman" w:cs="Times New Roman"/>
        </w:rPr>
        <w:t xml:space="preserve"> others in ways that risk undermining reason’s control. That Plato later uses the language of sympathy to describe the risks of tragic spectatorship suggests he understands this risk in terms of what we can call “contagious affect.” Yet affects only circulate among people because they hold something in common. That what is held in common in the “sympathy” between living beings is </w:t>
      </w:r>
      <w:r w:rsidRPr="00D20CAE">
        <w:rPr>
          <w:rFonts w:ascii="Times New Roman" w:hAnsi="Times New Roman" w:cs="Times New Roman"/>
          <w:i/>
          <w:iCs/>
        </w:rPr>
        <w:t>nature</w:t>
      </w:r>
      <w:r w:rsidRPr="00D20CAE">
        <w:rPr>
          <w:rFonts w:ascii="Times New Roman" w:hAnsi="Times New Roman" w:cs="Times New Roman"/>
        </w:rPr>
        <w:t xml:space="preserve"> is spelled out in the book devoted to problems “from sympathy” in the pseudo-Aristotelian </w:t>
      </w:r>
      <w:r w:rsidRPr="00D20CAE">
        <w:rPr>
          <w:rFonts w:ascii="Times New Roman" w:hAnsi="Times New Roman" w:cs="Times New Roman"/>
          <w:i/>
          <w:iCs/>
        </w:rPr>
        <w:t>Physical</w:t>
      </w:r>
      <w:r w:rsidRPr="00D20CAE">
        <w:rPr>
          <w:rFonts w:ascii="Times New Roman" w:hAnsi="Times New Roman" w:cs="Times New Roman"/>
        </w:rPr>
        <w:t xml:space="preserve"> </w:t>
      </w:r>
      <w:r w:rsidRPr="00D20CAE">
        <w:rPr>
          <w:rFonts w:ascii="Times New Roman" w:hAnsi="Times New Roman" w:cs="Times New Roman"/>
          <w:i/>
          <w:iCs/>
        </w:rPr>
        <w:t>Problems</w:t>
      </w:r>
      <w:r w:rsidRPr="00D20CAE">
        <w:rPr>
          <w:rFonts w:ascii="Times New Roman" w:hAnsi="Times New Roman" w:cs="Times New Roman"/>
        </w:rPr>
        <w:t xml:space="preserve">, probably written a century later than the </w:t>
      </w:r>
      <w:r w:rsidRPr="00D20CAE">
        <w:rPr>
          <w:rFonts w:ascii="Times New Roman" w:hAnsi="Times New Roman" w:cs="Times New Roman"/>
          <w:i/>
          <w:iCs/>
        </w:rPr>
        <w:t xml:space="preserve">Republic </w:t>
      </w:r>
      <w:r w:rsidRPr="00D20CAE">
        <w:rPr>
          <w:rFonts w:ascii="Times New Roman" w:hAnsi="Times New Roman" w:cs="Times New Roman"/>
        </w:rPr>
        <w:t xml:space="preserve">(where the “problems” of the title refers to phenomena that are somehow caused by nature but resist </w:t>
      </w:r>
      <w:r w:rsidR="00140D1E">
        <w:rPr>
          <w:rFonts w:ascii="Times New Roman" w:hAnsi="Times New Roman" w:cs="Times New Roman"/>
        </w:rPr>
        <w:t xml:space="preserve">the physicists’ </w:t>
      </w:r>
      <w:r w:rsidRPr="00D20CAE">
        <w:rPr>
          <w:rFonts w:ascii="Times New Roman" w:hAnsi="Times New Roman" w:cs="Times New Roman"/>
        </w:rPr>
        <w:t>explanation</w:t>
      </w:r>
      <w:r w:rsidR="00140D1E">
        <w:rPr>
          <w:rFonts w:ascii="Times New Roman" w:hAnsi="Times New Roman" w:cs="Times New Roman"/>
        </w:rPr>
        <w:t>s</w:t>
      </w:r>
      <w:r w:rsidRPr="00D20CAE">
        <w:rPr>
          <w:rFonts w:ascii="Times New Roman" w:hAnsi="Times New Roman" w:cs="Times New Roman"/>
        </w:rPr>
        <w:t xml:space="preserve">). The author of the </w:t>
      </w:r>
      <w:r w:rsidRPr="00D20CAE">
        <w:rPr>
          <w:rFonts w:ascii="Times New Roman" w:hAnsi="Times New Roman" w:cs="Times New Roman"/>
          <w:i/>
          <w:iCs/>
        </w:rPr>
        <w:t>Physical</w:t>
      </w:r>
      <w:r w:rsidRPr="00D20CAE">
        <w:rPr>
          <w:rFonts w:ascii="Times New Roman" w:hAnsi="Times New Roman" w:cs="Times New Roman"/>
        </w:rPr>
        <w:t xml:space="preserve"> </w:t>
      </w:r>
      <w:r w:rsidRPr="00D20CAE">
        <w:rPr>
          <w:rFonts w:ascii="Times New Roman" w:hAnsi="Times New Roman" w:cs="Times New Roman"/>
          <w:i/>
          <w:iCs/>
        </w:rPr>
        <w:t>Problems</w:t>
      </w:r>
      <w:r w:rsidRPr="00D20CAE">
        <w:rPr>
          <w:rFonts w:ascii="Times New Roman" w:hAnsi="Times New Roman" w:cs="Times New Roman"/>
        </w:rPr>
        <w:t>, who is interested in a range of problems related to “contagious affect” (such as contagious yawning as well as shared pain),</w:t>
      </w:r>
      <w:r w:rsidRPr="00D20CAE">
        <w:rPr>
          <w:rFonts w:ascii="Times New Roman" w:hAnsi="Times New Roman" w:cs="Times New Roman"/>
          <w:i/>
          <w:iCs/>
        </w:rPr>
        <w:t xml:space="preserve"> </w:t>
      </w:r>
      <w:r w:rsidRPr="00D20CAE">
        <w:rPr>
          <w:rFonts w:ascii="Times New Roman" w:hAnsi="Times New Roman" w:cs="Times New Roman"/>
        </w:rPr>
        <w:t>glosses this nature held in common as a kind of “kinship” (</w:t>
      </w:r>
      <w:proofErr w:type="spellStart"/>
      <w:r w:rsidRPr="00D20CAE">
        <w:rPr>
          <w:rFonts w:ascii="Times New Roman" w:hAnsi="Times New Roman" w:cs="Times New Roman"/>
          <w:i/>
          <w:iCs/>
        </w:rPr>
        <w:t>oikeiot</w:t>
      </w:r>
      <w:r w:rsidRPr="00D20CAE">
        <w:rPr>
          <w:rFonts w:ascii="Times New Roman" w:hAnsi="Times New Roman" w:cs="Times New Roman"/>
          <w:i/>
          <w:szCs w:val="22"/>
        </w:rPr>
        <w:t>ē</w:t>
      </w:r>
      <w:r w:rsidRPr="00D20CAE">
        <w:rPr>
          <w:rFonts w:ascii="Times New Roman" w:hAnsi="Times New Roman" w:cs="Times New Roman"/>
          <w:i/>
          <w:iCs/>
        </w:rPr>
        <w:t>s</w:t>
      </w:r>
      <w:proofErr w:type="spellEnd"/>
      <w:r w:rsidRPr="00D20CAE">
        <w:rPr>
          <w:rFonts w:ascii="Times New Roman" w:hAnsi="Times New Roman" w:cs="Times New Roman"/>
        </w:rPr>
        <w:t>).</w:t>
      </w:r>
      <w:r w:rsidRPr="00D20CAE">
        <w:rPr>
          <w:rStyle w:val="EndnoteReference"/>
          <w:rFonts w:ascii="Times New Roman" w:hAnsi="Times New Roman" w:cs="Times New Roman"/>
        </w:rPr>
        <w:endnoteReference w:id="14"/>
      </w:r>
      <w:r w:rsidRPr="00D20CAE">
        <w:rPr>
          <w:rFonts w:ascii="Times New Roman" w:hAnsi="Times New Roman" w:cs="Times New Roman"/>
        </w:rPr>
        <w:t xml:space="preserve"> He therefore brings us back to Plato’s use of shared affect to manifest the natural community of political kinship that the state eugenically engineers in Book 5 of the </w:t>
      </w:r>
      <w:r w:rsidRPr="00D20CAE">
        <w:rPr>
          <w:rFonts w:ascii="Times New Roman" w:hAnsi="Times New Roman" w:cs="Times New Roman"/>
          <w:i/>
          <w:iCs/>
        </w:rPr>
        <w:t>Republic</w:t>
      </w:r>
      <w:r w:rsidRPr="00D20CAE">
        <w:rPr>
          <w:rFonts w:ascii="Times New Roman" w:hAnsi="Times New Roman" w:cs="Times New Roman"/>
        </w:rPr>
        <w:t xml:space="preserve">. </w:t>
      </w:r>
    </w:p>
    <w:p w14:paraId="10501ABA" w14:textId="6589E2FB" w:rsidR="0098234F" w:rsidRPr="00D20CAE" w:rsidRDefault="0098234F" w:rsidP="005E42EF">
      <w:pPr>
        <w:suppressAutoHyphens/>
        <w:spacing w:afterLines="100" w:after="240" w:line="360" w:lineRule="auto"/>
        <w:rPr>
          <w:rFonts w:ascii="Times New Roman" w:hAnsi="Times New Roman" w:cs="Times New Roman"/>
        </w:rPr>
      </w:pPr>
      <w:r w:rsidRPr="00D20CAE">
        <w:rPr>
          <w:rFonts w:ascii="Times New Roman" w:hAnsi="Times New Roman" w:cs="Times New Roman"/>
        </w:rPr>
        <w:lastRenderedPageBreak/>
        <w:t xml:space="preserve">These two sides of sympathy—as contagious affect and as a sign of natural community—in the </w:t>
      </w:r>
      <w:r w:rsidRPr="00D20CAE">
        <w:rPr>
          <w:rFonts w:ascii="Times New Roman" w:hAnsi="Times New Roman" w:cs="Times New Roman"/>
          <w:i/>
          <w:iCs/>
        </w:rPr>
        <w:t>Republic</w:t>
      </w:r>
      <w:r w:rsidRPr="00D20CAE">
        <w:rPr>
          <w:rFonts w:ascii="Times New Roman" w:hAnsi="Times New Roman" w:cs="Times New Roman"/>
        </w:rPr>
        <w:t xml:space="preserve"> reveal the unstable nature at the heart of the dialogue’s biopolitics.</w:t>
      </w:r>
      <w:r w:rsidRPr="00D20CAE">
        <w:rPr>
          <w:rStyle w:val="EndnoteReference"/>
          <w:rFonts w:ascii="Times New Roman" w:hAnsi="Times New Roman" w:cs="Times New Roman"/>
        </w:rPr>
        <w:endnoteReference w:id="15"/>
      </w:r>
      <w:r w:rsidRPr="00D20CAE">
        <w:rPr>
          <w:rFonts w:ascii="Times New Roman" w:hAnsi="Times New Roman" w:cs="Times New Roman"/>
        </w:rPr>
        <w:t xml:space="preserve"> In other words, these two different models of “shared affect” allow us to grasp the work performed </w:t>
      </w:r>
      <w:r w:rsidR="00B315C3">
        <w:rPr>
          <w:rFonts w:ascii="Times New Roman" w:hAnsi="Times New Roman" w:cs="Times New Roman"/>
        </w:rPr>
        <w:t xml:space="preserve">in the dialogue </w:t>
      </w:r>
      <w:r w:rsidRPr="00D20CAE">
        <w:rPr>
          <w:rFonts w:ascii="Times New Roman" w:hAnsi="Times New Roman" w:cs="Times New Roman"/>
        </w:rPr>
        <w:t>by the ensouled physical body understood</w:t>
      </w:r>
      <w:r w:rsidR="00B315C3">
        <w:rPr>
          <w:rFonts w:ascii="Times New Roman" w:hAnsi="Times New Roman" w:cs="Times New Roman"/>
        </w:rPr>
        <w:t xml:space="preserve"> as both </w:t>
      </w:r>
      <w:r w:rsidRPr="00D20CAE">
        <w:rPr>
          <w:rFonts w:ascii="Times New Roman" w:hAnsi="Times New Roman" w:cs="Times New Roman"/>
        </w:rPr>
        <w:t xml:space="preserve">an internally divided object entangled in a mesh of </w:t>
      </w:r>
      <w:r w:rsidR="00B315C3">
        <w:rPr>
          <w:rFonts w:ascii="Times New Roman" w:hAnsi="Times New Roman" w:cs="Times New Roman"/>
        </w:rPr>
        <w:t xml:space="preserve">chaotic </w:t>
      </w:r>
      <w:r w:rsidRPr="00D20CAE">
        <w:rPr>
          <w:rFonts w:ascii="Times New Roman" w:hAnsi="Times New Roman" w:cs="Times New Roman"/>
        </w:rPr>
        <w:t>affective relations—and thus requiring technical control—and as the paragon of complex unity. In short, sympathy presents a glimpse of how Plato imagines the body politic to be both an organic whole and a breeding ground for contagious affect,</w:t>
      </w:r>
      <w:r w:rsidRPr="00D20CAE">
        <w:rPr>
          <w:rFonts w:ascii="Times New Roman" w:hAnsi="Times New Roman"/>
        </w:rPr>
        <w:t xml:space="preserve"> which together make up the natural life informing his biopolitics.</w:t>
      </w:r>
    </w:p>
    <w:p w14:paraId="5DECAE13" w14:textId="350B8660" w:rsidR="0098234F" w:rsidRPr="00DF73B9" w:rsidRDefault="0098234F" w:rsidP="0098234F">
      <w:pPr>
        <w:suppressAutoHyphens/>
        <w:spacing w:afterLines="100" w:after="240" w:line="360" w:lineRule="auto"/>
        <w:rPr>
          <w:rFonts w:ascii="Times New Roman" w:hAnsi="Times New Roman"/>
          <w:b/>
          <w:i/>
        </w:rPr>
      </w:pPr>
      <w:r w:rsidRPr="00D20CAE">
        <w:rPr>
          <w:rFonts w:ascii="Times New Roman" w:hAnsi="Times New Roman" w:cs="Times New Roman"/>
          <w:b/>
          <w:bCs/>
        </w:rPr>
        <w:t xml:space="preserve">The Affective Life of the City and the Soul in Plato’s </w:t>
      </w:r>
      <w:r w:rsidRPr="00DF73B9">
        <w:rPr>
          <w:rFonts w:ascii="Times New Roman" w:hAnsi="Times New Roman"/>
          <w:b/>
          <w:i/>
        </w:rPr>
        <w:t>Republic</w:t>
      </w:r>
    </w:p>
    <w:p w14:paraId="58A37766" w14:textId="75656FBE" w:rsidR="0098234F" w:rsidRPr="00D20CAE" w:rsidRDefault="0098234F" w:rsidP="0098234F">
      <w:pPr>
        <w:suppressAutoHyphens/>
        <w:spacing w:afterLines="100" w:after="240" w:line="360" w:lineRule="auto"/>
        <w:rPr>
          <w:rFonts w:ascii="Times New Roman" w:hAnsi="Times New Roman" w:cs="Times New Roman"/>
        </w:rPr>
      </w:pPr>
      <w:r w:rsidRPr="00D20CAE">
        <w:rPr>
          <w:rFonts w:ascii="Times New Roman" w:hAnsi="Times New Roman" w:cs="Times New Roman"/>
        </w:rPr>
        <w:t xml:space="preserve">In Books 2 and 3 of the </w:t>
      </w:r>
      <w:r w:rsidRPr="00D20CAE">
        <w:rPr>
          <w:rFonts w:ascii="Times New Roman" w:hAnsi="Times New Roman" w:cs="Times New Roman"/>
          <w:i/>
          <w:iCs/>
        </w:rPr>
        <w:t>Republic</w:t>
      </w:r>
      <w:r w:rsidRPr="00D20CAE">
        <w:rPr>
          <w:rFonts w:ascii="Times New Roman" w:hAnsi="Times New Roman" w:cs="Times New Roman"/>
        </w:rPr>
        <w:t xml:space="preserve">, Socrates first launches his infamous critique of the poetry that dominated education at Athens, especially Homer and Hesiod. Storytelling is the state’s most powerful tool of social control in the </w:t>
      </w:r>
      <w:r w:rsidRPr="00D20CAE">
        <w:rPr>
          <w:rFonts w:ascii="Times New Roman" w:hAnsi="Times New Roman" w:cs="Times New Roman"/>
          <w:i/>
          <w:iCs/>
        </w:rPr>
        <w:t>Republic</w:t>
      </w:r>
      <w:r w:rsidRPr="00D20CAE">
        <w:rPr>
          <w:rFonts w:ascii="Times New Roman" w:hAnsi="Times New Roman" w:cs="Times New Roman"/>
        </w:rPr>
        <w:t>, capable of literally molding souls. It must therefore be used with considerable care. Socrates’</w:t>
      </w:r>
      <w:r w:rsidR="00E34901">
        <w:rPr>
          <w:rFonts w:ascii="Times New Roman" w:hAnsi="Times New Roman" w:cs="Times New Roman"/>
        </w:rPr>
        <w:t>s</w:t>
      </w:r>
      <w:r w:rsidRPr="00D20CAE">
        <w:rPr>
          <w:rFonts w:ascii="Times New Roman" w:hAnsi="Times New Roman" w:cs="Times New Roman"/>
        </w:rPr>
        <w:t xml:space="preserve"> attack on the poets in Book 3 targets the long-term psychic risks to the future elite of habitually molding themselves into characters rocked by disease or love. But Socrates is wary, too, of the very lability of the mimetic self, the shape-shifting character of the poet and the performer.</w:t>
      </w:r>
      <w:r w:rsidRPr="00D20CAE">
        <w:rPr>
          <w:rStyle w:val="EndnoteReference"/>
          <w:rFonts w:ascii="Times New Roman" w:hAnsi="Times New Roman" w:cs="Times New Roman"/>
        </w:rPr>
        <w:endnoteReference w:id="16"/>
      </w:r>
    </w:p>
    <w:p w14:paraId="6DE1EE18" w14:textId="6BA2B248" w:rsidR="0098234F" w:rsidRPr="00D20CAE" w:rsidRDefault="0098234F" w:rsidP="005E42EF">
      <w:pPr>
        <w:suppressAutoHyphens/>
        <w:spacing w:afterLines="100" w:after="240" w:line="360" w:lineRule="auto"/>
        <w:rPr>
          <w:rFonts w:ascii="Times New Roman" w:hAnsi="Times New Roman" w:cs="Times New Roman"/>
        </w:rPr>
      </w:pPr>
      <w:r w:rsidRPr="00D20CAE">
        <w:rPr>
          <w:rFonts w:ascii="Times New Roman" w:hAnsi="Times New Roman" w:cs="Times New Roman"/>
        </w:rPr>
        <w:t>In Book 10, Socrates turns his focus to the dangers posed to the unified soul not by acting itself but by tragic spectatorship. Socrates and his interlocutor Glaucon start off agreeing that the person whose soul is in order would never give in to excessive grief and lamentation, no matter how great the loss. But even the best of us, Socrates says, find that the rational soul relaxes its grip on the appetitive soul’s desire for lamentation when we watch the sufferings of others on stage. We readily surrender ourselves to the performative grief of tragic heroes, “suffering along with the characters as we follow.”</w:t>
      </w:r>
      <w:r w:rsidRPr="00D20CAE">
        <w:rPr>
          <w:rStyle w:val="EndnoteReference"/>
          <w:rFonts w:ascii="Times New Roman" w:hAnsi="Times New Roman" w:cs="Times New Roman"/>
        </w:rPr>
        <w:endnoteReference w:id="17"/>
      </w:r>
      <w:r w:rsidRPr="00D20CAE">
        <w:rPr>
          <w:rFonts w:ascii="Times New Roman" w:hAnsi="Times New Roman" w:cs="Times New Roman"/>
        </w:rPr>
        <w:t xml:space="preserve"> Socrates pathologizes this “strong pity” as the stimulation of the “appetitive” part of the soul that takes pleasure in emotion and that, prone to excess, is always at risk of overwhelming the rule of reason. Being laid open to another’s suffering makes the tragic spectator more susceptible to losing control of himself in the face of his own powerful emotions (</w:t>
      </w:r>
      <w:r w:rsidRPr="00D20CAE">
        <w:rPr>
          <w:rFonts w:ascii="Times New Roman" w:hAnsi="Times New Roman" w:cs="Times New Roman"/>
          <w:i/>
        </w:rPr>
        <w:t>path</w:t>
      </w:r>
      <w:r w:rsidRPr="00D20CAE">
        <w:rPr>
          <w:rFonts w:ascii="Times New Roman" w:hAnsi="Times New Roman" w:cs="Times New Roman"/>
          <w:i/>
          <w:lang w:val="mi-NZ"/>
        </w:rPr>
        <w:t>ē</w:t>
      </w:r>
      <w:r w:rsidRPr="00D20CAE">
        <w:rPr>
          <w:rFonts w:ascii="Times New Roman" w:hAnsi="Times New Roman" w:cs="Times New Roman"/>
        </w:rPr>
        <w:t>). The exposure to the suffering of others in the theater, Socrates says, “infects” our affective life outside the theater and brings about a pathological state defined for Plato by femininity and enslavement.</w:t>
      </w:r>
      <w:r w:rsidRPr="00D20CAE">
        <w:rPr>
          <w:rStyle w:val="EndnoteReference"/>
          <w:rFonts w:ascii="Times New Roman" w:hAnsi="Times New Roman" w:cs="Times New Roman"/>
        </w:rPr>
        <w:endnoteReference w:id="18"/>
      </w:r>
      <w:r w:rsidRPr="00D20CAE">
        <w:rPr>
          <w:rFonts w:ascii="Times New Roman" w:hAnsi="Times New Roman" w:cs="Times New Roman"/>
        </w:rPr>
        <w:t xml:space="preserve"> In Book 10, then, the audience’s compulsive “sympathizing” with </w:t>
      </w:r>
      <w:r w:rsidRPr="00D20CAE">
        <w:rPr>
          <w:rFonts w:ascii="Times New Roman" w:hAnsi="Times New Roman" w:cs="Times New Roman"/>
        </w:rPr>
        <w:lastRenderedPageBreak/>
        <w:t xml:space="preserve">tragic heroes is diagnosed as the problem at the root of the genre’s threat to psychic unity. Like the effluences of pain in the pseudo-Aristotelian </w:t>
      </w:r>
      <w:r w:rsidRPr="00D20CAE">
        <w:rPr>
          <w:rFonts w:ascii="Times New Roman" w:hAnsi="Times New Roman" w:cs="Times New Roman"/>
          <w:i/>
          <w:iCs/>
        </w:rPr>
        <w:t>Problems</w:t>
      </w:r>
      <w:r w:rsidRPr="00D20CAE">
        <w:rPr>
          <w:rFonts w:ascii="Times New Roman" w:hAnsi="Times New Roman" w:cs="Times New Roman"/>
        </w:rPr>
        <w:t xml:space="preserve">, the </w:t>
      </w:r>
      <w:proofErr w:type="spellStart"/>
      <w:r w:rsidRPr="00D20CAE">
        <w:rPr>
          <w:rFonts w:ascii="Times New Roman" w:hAnsi="Times New Roman" w:cs="Times New Roman"/>
        </w:rPr>
        <w:t>affects</w:t>
      </w:r>
      <w:proofErr w:type="spellEnd"/>
      <w:r w:rsidRPr="00D20CAE">
        <w:rPr>
          <w:rFonts w:ascii="Times New Roman" w:hAnsi="Times New Roman" w:cs="Times New Roman"/>
        </w:rPr>
        <w:t xml:space="preserve"> of others on stage enter the soul or mind through the senses and compel a response. But the identification of the (once rational) spectator with the (othered) performer produced by sympathy comes at the cost of psychic disruption, </w:t>
      </w:r>
      <w:r w:rsidR="002370C0">
        <w:rPr>
          <w:rFonts w:ascii="Times New Roman" w:hAnsi="Times New Roman" w:cs="Times New Roman"/>
        </w:rPr>
        <w:t>thus</w:t>
      </w:r>
      <w:r w:rsidR="00FA59D7">
        <w:rPr>
          <w:rFonts w:ascii="Times New Roman" w:hAnsi="Times New Roman" w:cs="Times New Roman"/>
        </w:rPr>
        <w:t xml:space="preserve"> </w:t>
      </w:r>
      <w:r w:rsidRPr="00D20CAE">
        <w:rPr>
          <w:rFonts w:ascii="Times New Roman" w:hAnsi="Times New Roman" w:cs="Times New Roman"/>
        </w:rPr>
        <w:t>seed</w:t>
      </w:r>
      <w:r w:rsidR="002370C0">
        <w:rPr>
          <w:rFonts w:ascii="Times New Roman" w:hAnsi="Times New Roman" w:cs="Times New Roman"/>
        </w:rPr>
        <w:t>ing</w:t>
      </w:r>
      <w:r w:rsidRPr="00D20CAE">
        <w:rPr>
          <w:rFonts w:ascii="Times New Roman" w:hAnsi="Times New Roman" w:cs="Times New Roman"/>
        </w:rPr>
        <w:t xml:space="preserve"> division in the city. The only option, Socrates says, is to exile tragedy.</w:t>
      </w:r>
    </w:p>
    <w:p w14:paraId="0CBCE527" w14:textId="5B9E7508" w:rsidR="0098234F" w:rsidRPr="00D20CAE" w:rsidRDefault="0098234F" w:rsidP="005E42EF">
      <w:pPr>
        <w:suppressAutoHyphens/>
        <w:spacing w:afterLines="100" w:after="240" w:line="360" w:lineRule="auto"/>
        <w:rPr>
          <w:rFonts w:ascii="Times New Roman" w:hAnsi="Times New Roman" w:cs="Times New Roman"/>
        </w:rPr>
      </w:pPr>
      <w:r w:rsidRPr="00D20CAE">
        <w:rPr>
          <w:rFonts w:ascii="Times New Roman" w:hAnsi="Times New Roman" w:cs="Times New Roman"/>
        </w:rPr>
        <w:t>Yet if tragedy produces a divisive sympathy, another kind of sympathy exemplifies unity for Plato. Midway through the dialogue in Book 5, Socrates is trying to wrap up his account of the ideal city and shift into a detailed description of the various pathologies to which it is eventually destined to succumb. Glaucon interrupts to point out that Socrates has failed to say anything about a critical part of any city: the family, sexual reproduction, women, and children. Glaucon’s request spurs Socrates to describe another famous part of his proposal for the ideal city: first, the admission of certain women to the ranks of the guardians by way of the same educational regimen assigned to the class of boys working towards the apex of the sociopolitical hierarchy, and second, the abolition of the family, to be replaced by political kinship. The two policies go hand in hand as outcomes of Socrates’</w:t>
      </w:r>
      <w:r w:rsidR="00276FBA">
        <w:rPr>
          <w:rFonts w:ascii="Times New Roman" w:hAnsi="Times New Roman" w:cs="Times New Roman"/>
        </w:rPr>
        <w:t>s</w:t>
      </w:r>
      <w:r w:rsidRPr="00D20CAE">
        <w:rPr>
          <w:rFonts w:ascii="Times New Roman" w:hAnsi="Times New Roman" w:cs="Times New Roman"/>
        </w:rPr>
        <w:t xml:space="preserve"> account of nature here, understood as both the nature of class</w:t>
      </w:r>
      <w:r w:rsidR="00BA7946">
        <w:rPr>
          <w:rFonts w:ascii="Times New Roman" w:hAnsi="Times New Roman" w:cs="Times New Roman"/>
        </w:rPr>
        <w:t>es of citizens</w:t>
      </w:r>
      <w:r w:rsidRPr="00D20CAE">
        <w:rPr>
          <w:rFonts w:ascii="Times New Roman" w:hAnsi="Times New Roman" w:cs="Times New Roman"/>
        </w:rPr>
        <w:t xml:space="preserve"> as well as individual natures. </w:t>
      </w:r>
    </w:p>
    <w:p w14:paraId="0A45BEDA" w14:textId="68FC9DED" w:rsidR="0098234F" w:rsidRPr="00D20CAE" w:rsidRDefault="0098234F" w:rsidP="002370C0">
      <w:pPr>
        <w:suppressAutoHyphens/>
        <w:spacing w:afterLines="100" w:after="240" w:line="360" w:lineRule="auto"/>
        <w:rPr>
          <w:rFonts w:ascii="Times New Roman" w:hAnsi="Times New Roman" w:cs="Times New Roman"/>
        </w:rPr>
      </w:pPr>
      <w:r w:rsidRPr="00D20CAE">
        <w:rPr>
          <w:rFonts w:ascii="Times New Roman" w:hAnsi="Times New Roman" w:cs="Times New Roman"/>
        </w:rPr>
        <w:t>Part of what is radical about</w:t>
      </w:r>
      <w:r w:rsidR="00276FBA">
        <w:rPr>
          <w:rFonts w:ascii="Times New Roman" w:hAnsi="Times New Roman" w:cs="Times New Roman"/>
        </w:rPr>
        <w:t xml:space="preserve"> this</w:t>
      </w:r>
      <w:r w:rsidRPr="00D20CAE">
        <w:rPr>
          <w:rFonts w:ascii="Times New Roman" w:hAnsi="Times New Roman" w:cs="Times New Roman"/>
        </w:rPr>
        <w:t xml:space="preserve"> plan is that it posits some women have the kind of nature to qualify for the highest class in the city, the guardians. The hierarchical difference in natural capacity is thus reconfigured in terms of class rather than sex. But nature isn’t sufficiently trustworthy to ensure a consistent, trans-generational reproduction of social difference. Eros is messy.</w:t>
      </w:r>
      <w:r w:rsidRPr="00D20CAE">
        <w:rPr>
          <w:rStyle w:val="EndnoteReference"/>
          <w:rFonts w:ascii="Times New Roman" w:hAnsi="Times New Roman" w:cs="Times New Roman"/>
        </w:rPr>
        <w:endnoteReference w:id="19"/>
      </w:r>
      <w:r w:rsidRPr="00D20CAE">
        <w:rPr>
          <w:rFonts w:ascii="Times New Roman" w:hAnsi="Times New Roman" w:cs="Times New Roman"/>
        </w:rPr>
        <w:t xml:space="preserve"> Sexual reproduction is messy. The city planner has to step in to stave off anarchy. Socrates, accordingly, proposes a eugenics program explicitly modeled on animal breeding.</w:t>
      </w:r>
      <w:r w:rsidRPr="00D20CAE">
        <w:rPr>
          <w:rStyle w:val="EndnoteReference"/>
          <w:rFonts w:ascii="Times New Roman" w:hAnsi="Times New Roman" w:cs="Times New Roman"/>
        </w:rPr>
        <w:endnoteReference w:id="20"/>
      </w:r>
      <w:r w:rsidRPr="00D20CAE">
        <w:rPr>
          <w:rFonts w:ascii="Times New Roman" w:hAnsi="Times New Roman" w:cs="Times New Roman"/>
        </w:rPr>
        <w:t xml:space="preserve"> This entails grouping guardian men with women of similar natures through co-ed education and coercing them to mate according to city-sponsored marriage rituals.</w:t>
      </w:r>
      <w:r w:rsidRPr="00D20CAE">
        <w:rPr>
          <w:rStyle w:val="EndnoteReference"/>
          <w:rFonts w:ascii="Times New Roman" w:hAnsi="Times New Roman" w:cs="Times New Roman"/>
        </w:rPr>
        <w:endnoteReference w:id="21"/>
      </w:r>
      <w:r w:rsidRPr="00D20CAE">
        <w:rPr>
          <w:rFonts w:ascii="Times New Roman" w:hAnsi="Times New Roman" w:cs="Times New Roman"/>
        </w:rPr>
        <w:t xml:space="preserve"> We know, too, from Socrates’</w:t>
      </w:r>
      <w:r w:rsidR="00DE6C6D">
        <w:rPr>
          <w:rFonts w:ascii="Times New Roman" w:hAnsi="Times New Roman" w:cs="Times New Roman"/>
        </w:rPr>
        <w:t>s</w:t>
      </w:r>
      <w:r w:rsidRPr="00D20CAE">
        <w:rPr>
          <w:rFonts w:ascii="Times New Roman" w:hAnsi="Times New Roman" w:cs="Times New Roman"/>
        </w:rPr>
        <w:t xml:space="preserve"> account of education in Book 3 that the rulers are constantly watching the young to determine which of those assigned to the guardian class are fit to become rulers, and also keeping an eye out for those whose births would predict a lower class but who turn out to demonstrate “natural” excellence.</w:t>
      </w:r>
      <w:r w:rsidRPr="00D20CAE">
        <w:rPr>
          <w:rStyle w:val="EndnoteReference"/>
          <w:rFonts w:ascii="Times New Roman" w:hAnsi="Times New Roman" w:cs="Times New Roman"/>
        </w:rPr>
        <w:endnoteReference w:id="22"/>
      </w:r>
      <w:r w:rsidRPr="00D20CAE">
        <w:rPr>
          <w:rFonts w:ascii="Times New Roman" w:hAnsi="Times New Roman" w:cs="Times New Roman"/>
        </w:rPr>
        <w:t xml:space="preserve"> The state thus aims to regulate sexual reproduction to stabilize a fixed social order while building in techniques of surveillance to catch out those </w:t>
      </w:r>
      <w:r w:rsidRPr="00D20CAE">
        <w:rPr>
          <w:rFonts w:ascii="Times New Roman" w:hAnsi="Times New Roman" w:cs="Times New Roman"/>
        </w:rPr>
        <w:lastRenderedPageBreak/>
        <w:t>citizens who perform contrary to what their “natural” descent would predict</w:t>
      </w:r>
      <w:r w:rsidR="00BA7946">
        <w:rPr>
          <w:rFonts w:ascii="Times New Roman" w:hAnsi="Times New Roman" w:cs="Times New Roman"/>
        </w:rPr>
        <w:t>—</w:t>
      </w:r>
      <w:r w:rsidRPr="00D20CAE">
        <w:rPr>
          <w:rFonts w:ascii="Times New Roman" w:hAnsi="Times New Roman" w:cs="Times New Roman"/>
        </w:rPr>
        <w:t>and reassign them</w:t>
      </w:r>
      <w:r w:rsidR="00BA7946">
        <w:rPr>
          <w:rFonts w:ascii="Times New Roman" w:hAnsi="Times New Roman" w:cs="Times New Roman"/>
        </w:rPr>
        <w:t xml:space="preserve"> accordingly</w:t>
      </w:r>
      <w:r w:rsidRPr="00D20CAE">
        <w:rPr>
          <w:rFonts w:ascii="Times New Roman" w:hAnsi="Times New Roman" w:cs="Times New Roman"/>
        </w:rPr>
        <w:t>.</w:t>
      </w:r>
    </w:p>
    <w:p w14:paraId="7F1CD5D3" w14:textId="40B03339" w:rsidR="0098234F" w:rsidRPr="00D20CAE" w:rsidRDefault="0098234F" w:rsidP="005E42EF">
      <w:pPr>
        <w:suppressAutoHyphens/>
        <w:spacing w:afterLines="100" w:after="240" w:line="360" w:lineRule="auto"/>
        <w:rPr>
          <w:rFonts w:ascii="Times New Roman" w:hAnsi="Times New Roman" w:cs="Times New Roman"/>
        </w:rPr>
      </w:pPr>
      <w:r w:rsidRPr="00D20CAE">
        <w:rPr>
          <w:rFonts w:ascii="Times New Roman" w:hAnsi="Times New Roman" w:cs="Times New Roman"/>
        </w:rPr>
        <w:t xml:space="preserve">The aim here is the production and reproduction of the city as the citizens’ only natural community. </w:t>
      </w:r>
      <w:r w:rsidR="00BA7946">
        <w:rPr>
          <w:rFonts w:ascii="Times New Roman" w:hAnsi="Times New Roman" w:cs="Times New Roman"/>
        </w:rPr>
        <w:t>To achieve it, Socrates also has to thwart</w:t>
      </w:r>
      <w:r w:rsidRPr="00D20CAE">
        <w:rPr>
          <w:rFonts w:ascii="Times New Roman" w:hAnsi="Times New Roman" w:cs="Times New Roman"/>
        </w:rPr>
        <w:t xml:space="preserve"> the formation of kinship within the natal family. Babies are whisked away at birth to an institutional nursery to become wards of the state, cared for under the watchful eye of the rulers. This seeks to erase the paradigmatic “natural” bond between parent and child in order to naturalize civic kinship.</w:t>
      </w:r>
      <w:r w:rsidRPr="00D20CAE">
        <w:rPr>
          <w:rStyle w:val="EndnoteReference"/>
          <w:rFonts w:ascii="Times New Roman" w:hAnsi="Times New Roman" w:cs="Times New Roman"/>
        </w:rPr>
        <w:endnoteReference w:id="23"/>
      </w:r>
      <w:r w:rsidRPr="00D20CAE">
        <w:rPr>
          <w:rFonts w:ascii="Times New Roman" w:hAnsi="Times New Roman" w:cs="Times New Roman"/>
        </w:rPr>
        <w:t xml:space="preserve"> Meanwhile, we have learned in Book 3 that everyone will be told that their memories of their childhood and education were only dreams. Experience is to be replaced with a “noble lie,” that is, the myth of metals that legitimates class assignments in terms of citizens’ inborn natures and casts the city as a family.</w:t>
      </w:r>
      <w:r w:rsidRPr="00D20CAE">
        <w:rPr>
          <w:rStyle w:val="EndnoteReference"/>
          <w:rFonts w:ascii="Times New Roman" w:hAnsi="Times New Roman" w:cs="Times New Roman"/>
        </w:rPr>
        <w:endnoteReference w:id="24"/>
      </w:r>
      <w:r w:rsidRPr="00D20CAE">
        <w:rPr>
          <w:rFonts w:ascii="Times New Roman" w:hAnsi="Times New Roman" w:cs="Times New Roman"/>
        </w:rPr>
        <w:t xml:space="preserve"> All citizens, according to the myth, are earthborn kin with a natural mandate to defend their motherland and love their brothers and sisters. At the same time, their souls are divinely fabricated out of different metals (gold, silver, bronze, or iron) that, they are told, fix their position in the city’s hierarchy. Like a “brave doctor,” Socrates’</w:t>
      </w:r>
      <w:r w:rsidR="005222C4">
        <w:rPr>
          <w:rFonts w:ascii="Times New Roman" w:hAnsi="Times New Roman" w:cs="Times New Roman"/>
        </w:rPr>
        <w:t>s</w:t>
      </w:r>
      <w:r w:rsidRPr="00D20CAE">
        <w:rPr>
          <w:rFonts w:ascii="Times New Roman" w:hAnsi="Times New Roman" w:cs="Times New Roman"/>
        </w:rPr>
        <w:t xml:space="preserve"> story masks the manufacture of an unequal social order qua family with the face of nature, understood to govern both sameness and difference.</w:t>
      </w:r>
      <w:r w:rsidRPr="00D20CAE">
        <w:rPr>
          <w:rStyle w:val="EndnoteReference"/>
          <w:rFonts w:ascii="Times New Roman" w:hAnsi="Times New Roman" w:cs="Times New Roman"/>
        </w:rPr>
        <w:endnoteReference w:id="25"/>
      </w:r>
      <w:r w:rsidRPr="00D20CAE">
        <w:rPr>
          <w:rFonts w:ascii="Times New Roman" w:hAnsi="Times New Roman" w:cs="Times New Roman"/>
        </w:rPr>
        <w:t xml:space="preserve"> </w:t>
      </w:r>
    </w:p>
    <w:p w14:paraId="119D4DA0" w14:textId="42CECB85" w:rsidR="0098234F" w:rsidRPr="00D20CAE" w:rsidRDefault="0098234F" w:rsidP="005E42EF">
      <w:pPr>
        <w:suppressAutoHyphens/>
        <w:spacing w:afterLines="100" w:after="240" w:line="360" w:lineRule="auto"/>
        <w:rPr>
          <w:rStyle w:val="PageNumber"/>
          <w:rFonts w:cs="Times New Roman"/>
          <w:sz w:val="24"/>
        </w:rPr>
      </w:pPr>
      <w:r w:rsidRPr="00D20CAE">
        <w:rPr>
          <w:rFonts w:ascii="Times New Roman" w:hAnsi="Times New Roman" w:cs="Times New Roman"/>
        </w:rPr>
        <w:t xml:space="preserve">Much more could be said about </w:t>
      </w:r>
      <w:r w:rsidR="005222C4">
        <w:rPr>
          <w:rFonts w:ascii="Times New Roman" w:hAnsi="Times New Roman" w:cs="Times New Roman"/>
        </w:rPr>
        <w:t>these</w:t>
      </w:r>
      <w:r w:rsidR="005222C4" w:rsidRPr="00D20CAE">
        <w:rPr>
          <w:rFonts w:ascii="Times New Roman" w:hAnsi="Times New Roman" w:cs="Times New Roman"/>
        </w:rPr>
        <w:t xml:space="preserve"> </w:t>
      </w:r>
      <w:r w:rsidRPr="00D20CAE">
        <w:rPr>
          <w:rFonts w:ascii="Times New Roman" w:hAnsi="Times New Roman" w:cs="Times New Roman"/>
        </w:rPr>
        <w:t>proposals. Here I only want to point to the test use</w:t>
      </w:r>
      <w:r w:rsidR="005222C4">
        <w:rPr>
          <w:rFonts w:ascii="Times New Roman" w:hAnsi="Times New Roman" w:cs="Times New Roman"/>
        </w:rPr>
        <w:t>d by Socr</w:t>
      </w:r>
      <w:r w:rsidR="005B6DE5">
        <w:rPr>
          <w:rFonts w:ascii="Times New Roman" w:hAnsi="Times New Roman" w:cs="Times New Roman"/>
        </w:rPr>
        <w:t>a</w:t>
      </w:r>
      <w:r w:rsidR="005222C4">
        <w:rPr>
          <w:rFonts w:ascii="Times New Roman" w:hAnsi="Times New Roman" w:cs="Times New Roman"/>
        </w:rPr>
        <w:t>tes</w:t>
      </w:r>
      <w:r w:rsidRPr="00D20CAE">
        <w:rPr>
          <w:rFonts w:ascii="Times New Roman" w:hAnsi="Times New Roman" w:cs="Times New Roman"/>
        </w:rPr>
        <w:t xml:space="preserve"> in Book 5 to determine if the technical production of kinship has succeeded in making a healthy body politic. If the eugenic technologies are successful, </w:t>
      </w:r>
      <w:r w:rsidR="00626C6B">
        <w:rPr>
          <w:rFonts w:ascii="Times New Roman" w:hAnsi="Times New Roman" w:cs="Times New Roman"/>
        </w:rPr>
        <w:t xml:space="preserve">he </w:t>
      </w:r>
      <w:r w:rsidRPr="00D20CAE">
        <w:rPr>
          <w:rFonts w:ascii="Times New Roman" w:hAnsi="Times New Roman" w:cs="Times New Roman"/>
        </w:rPr>
        <w:t xml:space="preserve">says, the whole city will be united in its experience of pleasure and pain. The model of such a community is the ensouled, unified living body. </w:t>
      </w:r>
      <w:r w:rsidRPr="00D20CAE">
        <w:rPr>
          <w:rStyle w:val="PageNumber"/>
          <w:rFonts w:cs="Times New Roman"/>
          <w:sz w:val="24"/>
        </w:rPr>
        <w:t>For, if the finger is wounded, “the entire community stretching through the body to the soul in one system of control senses it, and this entire community suffers in pain together with the affected finger, as a whole.”</w:t>
      </w:r>
      <w:r w:rsidRPr="00D20CAE">
        <w:rPr>
          <w:rStyle w:val="EndnoteReference"/>
          <w:rFonts w:ascii="Times New Roman" w:hAnsi="Times New Roman" w:cs="Times New Roman"/>
        </w:rPr>
        <w:endnoteReference w:id="26"/>
      </w:r>
      <w:r w:rsidRPr="00D20CAE">
        <w:rPr>
          <w:rStyle w:val="PageNumber"/>
          <w:rFonts w:cs="Times New Roman"/>
          <w:sz w:val="24"/>
        </w:rPr>
        <w:t xml:space="preserve"> The sharing of pain and pleasure thus bears witness here to the city as a natural unity structured by hierarchy. Recall that in Book 10, pains and pleasures and desires are dangerous because they defy reason’s control. But here it is precisely because pain is unwilled that it is such a compelling sign of the unity of the citizen body, one that proves the success of </w:t>
      </w:r>
      <w:proofErr w:type="spellStart"/>
      <w:r w:rsidRPr="00D20CAE">
        <w:rPr>
          <w:rStyle w:val="PageNumber"/>
          <w:rFonts w:cs="Times New Roman"/>
          <w:i/>
          <w:iCs/>
          <w:sz w:val="24"/>
        </w:rPr>
        <w:t>tekhn</w:t>
      </w:r>
      <w:proofErr w:type="spellEnd"/>
      <w:r w:rsidRPr="00D20CAE">
        <w:rPr>
          <w:rFonts w:ascii="Times New Roman" w:hAnsi="Times New Roman" w:cs="Times New Roman"/>
          <w:i/>
          <w:iCs/>
          <w:lang w:val="mi-NZ"/>
        </w:rPr>
        <w:t>ē</w:t>
      </w:r>
      <w:r w:rsidRPr="00D20CAE">
        <w:rPr>
          <w:rStyle w:val="PageNumber"/>
          <w:rFonts w:cs="Times New Roman"/>
          <w:sz w:val="24"/>
        </w:rPr>
        <w:t xml:space="preserve"> in stabilizing and manufacturing nature even as the “natural” living body supplies the paragon of the complex One. This sign of shared affect enables Plato to name its cause as the relationship between the parts of the whole—in this case, </w:t>
      </w:r>
      <w:r w:rsidRPr="00D20CAE">
        <w:rPr>
          <w:rStyle w:val="PageNumber"/>
          <w:rFonts w:cs="Times New Roman"/>
          <w:sz w:val="24"/>
        </w:rPr>
        <w:lastRenderedPageBreak/>
        <w:t xml:space="preserve">the relationships that </w:t>
      </w:r>
      <w:r w:rsidRPr="00D20CAE">
        <w:rPr>
          <w:rFonts w:ascii="Times New Roman" w:hAnsi="Times New Roman" w:cs="Times New Roman"/>
          <w:iCs/>
        </w:rPr>
        <w:t xml:space="preserve">make up </w:t>
      </w:r>
      <w:r w:rsidRPr="00D20CAE">
        <w:rPr>
          <w:rFonts w:ascii="Times New Roman" w:hAnsi="Times New Roman" w:cs="Times New Roman"/>
        </w:rPr>
        <w:t xml:space="preserve">the tissue of the city according to mythically naturalized hierarchies of power. </w:t>
      </w:r>
    </w:p>
    <w:p w14:paraId="2DEEFB99" w14:textId="480F64DD" w:rsidR="0098234F" w:rsidRPr="00D20CAE" w:rsidRDefault="0098234F" w:rsidP="0098234F">
      <w:pPr>
        <w:suppressAutoHyphens/>
        <w:spacing w:afterLines="100" w:after="240" w:line="360" w:lineRule="auto"/>
        <w:rPr>
          <w:rStyle w:val="PageNumber"/>
          <w:rFonts w:cs="Times New Roman"/>
          <w:i/>
          <w:iCs/>
          <w:sz w:val="24"/>
        </w:rPr>
      </w:pPr>
      <w:r w:rsidRPr="00D20CAE">
        <w:rPr>
          <w:rStyle w:val="PageNumber"/>
          <w:rFonts w:cs="Times New Roman"/>
          <w:b/>
          <w:bCs/>
          <w:sz w:val="24"/>
        </w:rPr>
        <w:t xml:space="preserve">Unsettling the Nature of the </w:t>
      </w:r>
      <w:r w:rsidRPr="00D20CAE">
        <w:rPr>
          <w:rStyle w:val="PageNumber"/>
          <w:b/>
          <w:i/>
          <w:sz w:val="24"/>
        </w:rPr>
        <w:t>Republic</w:t>
      </w:r>
      <w:r w:rsidRPr="00D20CAE">
        <w:rPr>
          <w:rStyle w:val="PageNumber"/>
          <w:rFonts w:cs="Times New Roman"/>
          <w:b/>
          <w:bCs/>
          <w:sz w:val="24"/>
        </w:rPr>
        <w:t>’s Natural Order</w:t>
      </w:r>
    </w:p>
    <w:p w14:paraId="4AE81CE6" w14:textId="51653143" w:rsidR="0098234F" w:rsidRPr="00D20CAE" w:rsidRDefault="0098234F" w:rsidP="0098234F">
      <w:pPr>
        <w:suppressAutoHyphens/>
        <w:spacing w:afterLines="100" w:after="240" w:line="360" w:lineRule="auto"/>
        <w:rPr>
          <w:rStyle w:val="PageNumber"/>
          <w:rFonts w:cs="Times New Roman"/>
          <w:sz w:val="24"/>
        </w:rPr>
      </w:pPr>
      <w:r w:rsidRPr="00D20CAE">
        <w:rPr>
          <w:rStyle w:val="PageNumber"/>
          <w:rFonts w:cs="Times New Roman"/>
          <w:sz w:val="24"/>
        </w:rPr>
        <w:t>The city that Plato designs is decidedly not a democracy, but it is haunted by democratic politics. In Book 8, Socrates offers an anxious critique of democracy as a mess of promiscuous freedom where “those who have been bought as slaves—whether male or female—are no less free than those who bought them</w:t>
      </w:r>
      <w:r w:rsidR="00930CFE">
        <w:rPr>
          <w:rStyle w:val="PageNumber"/>
          <w:rFonts w:cs="Times New Roman"/>
          <w:sz w:val="24"/>
        </w:rPr>
        <w:t>,</w:t>
      </w:r>
      <w:r w:rsidRPr="00D20CAE">
        <w:rPr>
          <w:rStyle w:val="PageNumber"/>
          <w:rFonts w:cs="Times New Roman"/>
          <w:sz w:val="24"/>
        </w:rPr>
        <w:t>” and the relationship of men and women is marked by excessive equality (</w:t>
      </w:r>
      <w:proofErr w:type="spellStart"/>
      <w:r w:rsidRPr="00D20CAE">
        <w:rPr>
          <w:rStyle w:val="PageNumber"/>
          <w:rFonts w:cs="Times New Roman"/>
          <w:i/>
          <w:iCs/>
          <w:sz w:val="24"/>
        </w:rPr>
        <w:t>isonomia</w:t>
      </w:r>
      <w:proofErr w:type="spellEnd"/>
      <w:r w:rsidRPr="00D20CAE">
        <w:rPr>
          <w:rStyle w:val="PageNumber"/>
          <w:rFonts w:cs="Times New Roman"/>
          <w:sz w:val="24"/>
        </w:rPr>
        <w:t>).</w:t>
      </w:r>
      <w:r w:rsidRPr="00D20CAE">
        <w:rPr>
          <w:rStyle w:val="EndnoteReference"/>
          <w:rFonts w:ascii="Times New Roman" w:hAnsi="Times New Roman" w:cs="Times New Roman"/>
        </w:rPr>
        <w:endnoteReference w:id="27"/>
      </w:r>
      <w:r w:rsidRPr="00D20CAE">
        <w:rPr>
          <w:rStyle w:val="PageNumber"/>
          <w:rFonts w:cs="Times New Roman"/>
          <w:sz w:val="24"/>
        </w:rPr>
        <w:t xml:space="preserve"> On Plato’s diagnosis of democracy’s ostensible pathologies, too much freedom collapses boundaries between different classes of human</w:t>
      </w:r>
      <w:r w:rsidR="003F3719">
        <w:rPr>
          <w:rStyle w:val="PageNumber"/>
          <w:rFonts w:cs="Times New Roman"/>
          <w:sz w:val="24"/>
        </w:rPr>
        <w:t xml:space="preserve"> nature</w:t>
      </w:r>
      <w:r w:rsidRPr="00D20CAE">
        <w:rPr>
          <w:rStyle w:val="PageNumber"/>
          <w:rFonts w:cs="Times New Roman"/>
          <w:sz w:val="24"/>
        </w:rPr>
        <w:t xml:space="preserve">. In the </w:t>
      </w:r>
      <w:r w:rsidRPr="00D20CAE">
        <w:rPr>
          <w:rStyle w:val="PageNumber"/>
          <w:rFonts w:cs="Times New Roman"/>
          <w:i/>
          <w:iCs/>
          <w:sz w:val="24"/>
        </w:rPr>
        <w:t>Laws</w:t>
      </w:r>
      <w:r w:rsidRPr="00D20CAE">
        <w:rPr>
          <w:rStyle w:val="PageNumber"/>
          <w:rFonts w:cs="Times New Roman"/>
          <w:sz w:val="24"/>
        </w:rPr>
        <w:t xml:space="preserve">, as in the </w:t>
      </w:r>
      <w:r w:rsidRPr="00D20CAE">
        <w:rPr>
          <w:rStyle w:val="PageNumber"/>
          <w:rFonts w:cs="Times New Roman"/>
          <w:i/>
          <w:iCs/>
          <w:sz w:val="24"/>
        </w:rPr>
        <w:t>Republic</w:t>
      </w:r>
      <w:r w:rsidRPr="00D20CAE">
        <w:rPr>
          <w:rStyle w:val="PageNumber"/>
          <w:rFonts w:cs="Times New Roman"/>
          <w:sz w:val="24"/>
        </w:rPr>
        <w:t>, Plato implicates tragedy in these pathologies, offering the neologism “theatrocracy” (</w:t>
      </w:r>
      <w:proofErr w:type="spellStart"/>
      <w:r w:rsidRPr="00D20CAE">
        <w:rPr>
          <w:rStyle w:val="PageNumber"/>
          <w:rFonts w:cs="Times New Roman"/>
          <w:i/>
          <w:iCs/>
          <w:sz w:val="24"/>
        </w:rPr>
        <w:t>theatrokratia</w:t>
      </w:r>
      <w:proofErr w:type="spellEnd"/>
      <w:r w:rsidRPr="00D20CAE">
        <w:rPr>
          <w:rStyle w:val="PageNumber"/>
          <w:rFonts w:cs="Times New Roman"/>
          <w:sz w:val="24"/>
        </w:rPr>
        <w:t xml:space="preserve">) as a synonym for democracy and its supposedly excessive liberties, which eventually leads to the rule of </w:t>
      </w:r>
      <w:r w:rsidR="003F3719" w:rsidRPr="00D20CAE">
        <w:rPr>
          <w:rStyle w:val="PageNumber"/>
          <w:rFonts w:cs="Times New Roman"/>
          <w:sz w:val="24"/>
        </w:rPr>
        <w:t>the tyrant</w:t>
      </w:r>
      <w:r w:rsidR="003F3719">
        <w:rPr>
          <w:rStyle w:val="PageNumber"/>
          <w:rFonts w:cs="Times New Roman"/>
          <w:sz w:val="24"/>
        </w:rPr>
        <w:t xml:space="preserve">, </w:t>
      </w:r>
      <w:r w:rsidRPr="00D20CAE">
        <w:rPr>
          <w:rStyle w:val="PageNumber"/>
          <w:rFonts w:cs="Times New Roman"/>
          <w:sz w:val="24"/>
        </w:rPr>
        <w:t>the embodiment of appetitive soul.</w:t>
      </w:r>
      <w:r w:rsidRPr="00D20CAE">
        <w:rPr>
          <w:rStyle w:val="EndnoteReference"/>
          <w:rFonts w:ascii="Times New Roman" w:hAnsi="Times New Roman" w:cs="Times New Roman"/>
        </w:rPr>
        <w:endnoteReference w:id="28"/>
      </w:r>
      <w:r w:rsidRPr="00D20CAE">
        <w:rPr>
          <w:rStyle w:val="PageNumber"/>
          <w:rFonts w:cs="Times New Roman"/>
          <w:sz w:val="24"/>
        </w:rPr>
        <w:t xml:space="preserve"> Whether Plato’s critique of democracy is right or wrong—or whether it’s a critique at all—have all been much-debated questions in postwar Europe and the US. Plato’s aversion to democracy was famously seen as evidence of his totalitarian inclinations by Karl Popper. The reading of Plato’s </w:t>
      </w:r>
      <w:r w:rsidRPr="00D20CAE">
        <w:rPr>
          <w:rStyle w:val="PageNumber"/>
          <w:rFonts w:cs="Times New Roman"/>
          <w:i/>
          <w:iCs/>
          <w:sz w:val="24"/>
        </w:rPr>
        <w:t>Republic</w:t>
      </w:r>
      <w:r w:rsidRPr="00D20CAE">
        <w:rPr>
          <w:rStyle w:val="PageNumber"/>
          <w:rFonts w:cs="Times New Roman"/>
          <w:sz w:val="24"/>
        </w:rPr>
        <w:t xml:space="preserve"> as the Ur-antidemocratic text has been elaborated more recently by, among others, Jacques </w:t>
      </w:r>
      <w:proofErr w:type="spellStart"/>
      <w:r w:rsidRPr="00D20CAE">
        <w:rPr>
          <w:rStyle w:val="PageNumber"/>
          <w:rFonts w:cs="Times New Roman"/>
          <w:sz w:val="24"/>
        </w:rPr>
        <w:t>Rancière</w:t>
      </w:r>
      <w:proofErr w:type="spellEnd"/>
      <w:r w:rsidR="00A40D70">
        <w:rPr>
          <w:rStyle w:val="PageNumber"/>
          <w:rFonts w:cs="Times New Roman"/>
          <w:sz w:val="24"/>
        </w:rPr>
        <w:t>, who</w:t>
      </w:r>
      <w:r w:rsidRPr="00D20CAE">
        <w:rPr>
          <w:rStyle w:val="PageNumber"/>
          <w:rFonts w:cs="Times New Roman"/>
          <w:sz w:val="24"/>
        </w:rPr>
        <w:t xml:space="preserve"> reads the anti-Athenian perspective of the </w:t>
      </w:r>
      <w:r w:rsidRPr="00D20CAE">
        <w:rPr>
          <w:rStyle w:val="PageNumber"/>
          <w:rFonts w:cs="Times New Roman"/>
          <w:i/>
          <w:iCs/>
          <w:sz w:val="24"/>
        </w:rPr>
        <w:t>Republic</w:t>
      </w:r>
      <w:r w:rsidRPr="00D20CAE">
        <w:rPr>
          <w:rStyle w:val="PageNumber"/>
          <w:rFonts w:cs="Times New Roman"/>
          <w:sz w:val="24"/>
        </w:rPr>
        <w:t xml:space="preserve"> through Socrates’</w:t>
      </w:r>
      <w:r w:rsidR="00535BBE">
        <w:rPr>
          <w:rStyle w:val="PageNumber"/>
          <w:rFonts w:cs="Times New Roman"/>
          <w:sz w:val="24"/>
        </w:rPr>
        <w:t>s</w:t>
      </w:r>
      <w:r w:rsidRPr="00D20CAE">
        <w:rPr>
          <w:rStyle w:val="PageNumber"/>
          <w:rFonts w:cs="Times New Roman"/>
          <w:sz w:val="24"/>
        </w:rPr>
        <w:t xml:space="preserve"> investment in “natural” hierarchy. Against the Socrates of the </w:t>
      </w:r>
      <w:r w:rsidRPr="00D20CAE">
        <w:rPr>
          <w:rStyle w:val="PageNumber"/>
          <w:rFonts w:cs="Times New Roman"/>
          <w:i/>
          <w:iCs/>
          <w:sz w:val="24"/>
        </w:rPr>
        <w:t>Republic</w:t>
      </w:r>
      <w:r w:rsidRPr="00D20CAE">
        <w:rPr>
          <w:rStyle w:val="PageNumber"/>
          <w:rFonts w:cs="Times New Roman"/>
          <w:sz w:val="24"/>
        </w:rPr>
        <w:t xml:space="preserve">, </w:t>
      </w:r>
      <w:proofErr w:type="spellStart"/>
      <w:r w:rsidRPr="00D20CAE">
        <w:rPr>
          <w:rStyle w:val="PageNumber"/>
          <w:rFonts w:cs="Times New Roman"/>
          <w:sz w:val="24"/>
        </w:rPr>
        <w:t>Rancière</w:t>
      </w:r>
      <w:proofErr w:type="spellEnd"/>
      <w:r w:rsidRPr="00D20CAE" w:rsidDel="005A1862">
        <w:rPr>
          <w:rStyle w:val="PageNumber"/>
          <w:rFonts w:cs="Times New Roman"/>
          <w:sz w:val="24"/>
        </w:rPr>
        <w:t xml:space="preserve"> </w:t>
      </w:r>
      <w:r w:rsidRPr="00D20CAE">
        <w:rPr>
          <w:rStyle w:val="PageNumber"/>
          <w:rFonts w:cs="Times New Roman"/>
          <w:sz w:val="24"/>
        </w:rPr>
        <w:t>theorizes democracy as an order that refuses foundational order (</w:t>
      </w:r>
      <w:proofErr w:type="spellStart"/>
      <w:r w:rsidRPr="00D20CAE">
        <w:rPr>
          <w:rStyle w:val="PageNumber"/>
          <w:rFonts w:cs="Times New Roman"/>
          <w:i/>
          <w:iCs/>
          <w:sz w:val="24"/>
        </w:rPr>
        <w:t>ar</w:t>
      </w:r>
      <w:r w:rsidR="003F3719">
        <w:rPr>
          <w:rStyle w:val="PageNumber"/>
          <w:rFonts w:cs="Times New Roman"/>
          <w:i/>
          <w:iCs/>
          <w:sz w:val="24"/>
        </w:rPr>
        <w:t>k</w:t>
      </w:r>
      <w:r w:rsidRPr="00D20CAE">
        <w:rPr>
          <w:rStyle w:val="PageNumber"/>
          <w:rFonts w:cs="Times New Roman"/>
          <w:i/>
          <w:iCs/>
          <w:sz w:val="24"/>
        </w:rPr>
        <w:t>h</w:t>
      </w:r>
      <w:proofErr w:type="spellEnd"/>
      <w:r w:rsidRPr="00D20CAE">
        <w:rPr>
          <w:rFonts w:ascii="Times New Roman" w:hAnsi="Times New Roman" w:cs="Times New Roman"/>
          <w:i/>
          <w:iCs/>
          <w:lang w:val="mi-NZ"/>
        </w:rPr>
        <w:t>ē</w:t>
      </w:r>
      <w:r w:rsidRPr="00D20CAE">
        <w:rPr>
          <w:rStyle w:val="PageNumber"/>
          <w:rFonts w:cs="Times New Roman"/>
          <w:sz w:val="24"/>
        </w:rPr>
        <w:t xml:space="preserve">) and, more specifically, </w:t>
      </w:r>
      <w:r w:rsidRPr="00D20CAE">
        <w:rPr>
          <w:rStyle w:val="PageNumber"/>
          <w:rFonts w:cs="Times New Roman"/>
          <w:i/>
          <w:iCs/>
          <w:sz w:val="24"/>
        </w:rPr>
        <w:t xml:space="preserve">any </w:t>
      </w:r>
      <w:r w:rsidRPr="00D20CAE">
        <w:rPr>
          <w:rStyle w:val="PageNumber"/>
          <w:rFonts w:cs="Times New Roman"/>
          <w:sz w:val="24"/>
        </w:rPr>
        <w:t>order founded in the “nature” of kinship.</w:t>
      </w:r>
      <w:r w:rsidRPr="00D20CAE">
        <w:rPr>
          <w:rStyle w:val="EndnoteReference"/>
          <w:rFonts w:ascii="Times New Roman" w:hAnsi="Times New Roman" w:cs="Times New Roman"/>
        </w:rPr>
        <w:endnoteReference w:id="29"/>
      </w:r>
      <w:r w:rsidRPr="00D20CAE">
        <w:rPr>
          <w:rStyle w:val="PageNumber"/>
          <w:rFonts w:cs="Times New Roman"/>
          <w:sz w:val="24"/>
        </w:rPr>
        <w:t xml:space="preserve"> </w:t>
      </w:r>
    </w:p>
    <w:p w14:paraId="34AC92FF" w14:textId="02C8E385" w:rsidR="0098234F" w:rsidRPr="00D20CAE" w:rsidRDefault="0098234F" w:rsidP="005E42EF">
      <w:pPr>
        <w:suppressAutoHyphens/>
        <w:spacing w:afterLines="100" w:after="240" w:line="360" w:lineRule="auto"/>
        <w:rPr>
          <w:rStyle w:val="PageNumber"/>
          <w:rFonts w:cs="Times New Roman"/>
          <w:sz w:val="24"/>
        </w:rPr>
      </w:pPr>
      <w:r w:rsidRPr="00D20CAE">
        <w:rPr>
          <w:rStyle w:val="PageNumber"/>
          <w:rFonts w:cs="Times New Roman"/>
          <w:sz w:val="24"/>
        </w:rPr>
        <w:t xml:space="preserve">But Plato’s faith in nature, we have seen, is not so straightforward. Demetra Kasimis has argued that, in using the text to theorize the democratic ideal by way of a foil, </w:t>
      </w:r>
      <w:proofErr w:type="spellStart"/>
      <w:r w:rsidRPr="00D20CAE">
        <w:rPr>
          <w:rStyle w:val="PageNumber"/>
          <w:rFonts w:cs="Times New Roman"/>
          <w:sz w:val="24"/>
        </w:rPr>
        <w:t>Rancière</w:t>
      </w:r>
      <w:proofErr w:type="spellEnd"/>
      <w:r w:rsidRPr="00D20CAE">
        <w:rPr>
          <w:rStyle w:val="PageNumber"/>
          <w:rFonts w:cs="Times New Roman"/>
          <w:sz w:val="24"/>
        </w:rPr>
        <w:t xml:space="preserve"> prematurely reduces the </w:t>
      </w:r>
      <w:r w:rsidRPr="00D20CAE">
        <w:rPr>
          <w:rStyle w:val="PageNumber"/>
          <w:rFonts w:cs="Times New Roman"/>
          <w:i/>
          <w:iCs/>
          <w:sz w:val="24"/>
        </w:rPr>
        <w:t>Republic</w:t>
      </w:r>
      <w:r w:rsidRPr="00D20CAE">
        <w:rPr>
          <w:rStyle w:val="PageNumber"/>
          <w:rFonts w:cs="Times New Roman"/>
          <w:sz w:val="24"/>
        </w:rPr>
        <w:t xml:space="preserve"> to its investment in “natural” hierarchy and order. She instead advocates reading the dialogue as critically “revelatory of hierarchy’s various iterations, machinations, and indeterminate effects” as they operate in democracy, too.</w:t>
      </w:r>
      <w:r w:rsidRPr="00D20CAE">
        <w:rPr>
          <w:rStyle w:val="EndnoteReference"/>
          <w:rFonts w:ascii="Times New Roman" w:hAnsi="Times New Roman" w:cs="Times New Roman"/>
        </w:rPr>
        <w:endnoteReference w:id="30"/>
      </w:r>
      <w:r w:rsidRPr="00D20CAE">
        <w:rPr>
          <w:rStyle w:val="PageNumber"/>
          <w:rFonts w:cs="Times New Roman"/>
          <w:sz w:val="24"/>
        </w:rPr>
        <w:t xml:space="preserve"> </w:t>
      </w:r>
      <w:r w:rsidR="003F3719">
        <w:rPr>
          <w:rStyle w:val="PageNumber"/>
          <w:rFonts w:cs="Times New Roman"/>
          <w:sz w:val="24"/>
        </w:rPr>
        <w:t>B</w:t>
      </w:r>
      <w:r w:rsidRPr="00D20CAE">
        <w:rPr>
          <w:rStyle w:val="PageNumber"/>
          <w:rFonts w:cs="Times New Roman"/>
          <w:sz w:val="24"/>
        </w:rPr>
        <w:t xml:space="preserve">y extracting democracy as an ideal thrown into relief by Plato’s engineered regime of reason, </w:t>
      </w:r>
      <w:proofErr w:type="spellStart"/>
      <w:r w:rsidRPr="00D20CAE">
        <w:rPr>
          <w:rStyle w:val="PageNumber"/>
          <w:rFonts w:cs="Times New Roman"/>
          <w:sz w:val="24"/>
        </w:rPr>
        <w:t>Rancière</w:t>
      </w:r>
      <w:proofErr w:type="spellEnd"/>
      <w:r w:rsidR="00652E30">
        <w:rPr>
          <w:rStyle w:val="PageNumber"/>
          <w:rFonts w:cs="Times New Roman"/>
          <w:sz w:val="24"/>
        </w:rPr>
        <w:t>, on her critique,</w:t>
      </w:r>
      <w:r w:rsidRPr="00D20CAE">
        <w:rPr>
          <w:rStyle w:val="PageNumber"/>
          <w:rFonts w:cs="Times New Roman"/>
          <w:sz w:val="24"/>
        </w:rPr>
        <w:t xml:space="preserve"> neglects the material conditions underlying the making of democracy and the dialogue’s own frame: that is, the historical Athens of the late fifth and early fourth centuries</w:t>
      </w:r>
      <w:r w:rsidR="00871DAE">
        <w:rPr>
          <w:rStyle w:val="PageNumber"/>
          <w:rFonts w:cs="Times New Roman"/>
          <w:sz w:val="24"/>
        </w:rPr>
        <w:t xml:space="preserve"> BCE</w:t>
      </w:r>
      <w:r w:rsidRPr="00D20CAE">
        <w:rPr>
          <w:rStyle w:val="PageNumber"/>
          <w:rFonts w:cs="Times New Roman"/>
          <w:sz w:val="24"/>
        </w:rPr>
        <w:t xml:space="preserve"> on whose outskirts the </w:t>
      </w:r>
      <w:r w:rsidRPr="00D20CAE">
        <w:rPr>
          <w:rStyle w:val="PageNumber"/>
          <w:rFonts w:cs="Times New Roman"/>
          <w:i/>
          <w:iCs/>
          <w:sz w:val="24"/>
        </w:rPr>
        <w:t>Republic</w:t>
      </w:r>
      <w:r w:rsidRPr="00D20CAE">
        <w:rPr>
          <w:rStyle w:val="PageNumber"/>
          <w:rFonts w:cs="Times New Roman"/>
          <w:sz w:val="24"/>
        </w:rPr>
        <w:t xml:space="preserve"> takes place, in the house of a wealthy immigrant or “</w:t>
      </w:r>
      <w:proofErr w:type="spellStart"/>
      <w:r w:rsidRPr="00D20CAE">
        <w:rPr>
          <w:rStyle w:val="PageNumber"/>
          <w:rFonts w:cs="Times New Roman"/>
          <w:sz w:val="24"/>
        </w:rPr>
        <w:t>metic</w:t>
      </w:r>
      <w:proofErr w:type="spellEnd"/>
      <w:r w:rsidRPr="00D20CAE">
        <w:rPr>
          <w:rStyle w:val="PageNumber"/>
          <w:rFonts w:cs="Times New Roman"/>
          <w:sz w:val="24"/>
        </w:rPr>
        <w:t xml:space="preserve">” with no path to citizenship </w:t>
      </w:r>
      <w:r w:rsidRPr="00D20CAE">
        <w:rPr>
          <w:rStyle w:val="PageNumber"/>
          <w:rFonts w:cs="Times New Roman"/>
          <w:sz w:val="24"/>
        </w:rPr>
        <w:lastRenderedPageBreak/>
        <w:t>for himself or his children. Athens was, by this time, a birth-based democracy legitimated by the myth of autochthony.</w:t>
      </w:r>
      <w:r w:rsidRPr="00D20CAE">
        <w:rPr>
          <w:rStyle w:val="EndnoteReference"/>
          <w:rFonts w:ascii="Times New Roman" w:hAnsi="Times New Roman" w:cs="Times New Roman"/>
        </w:rPr>
        <w:endnoteReference w:id="31"/>
      </w:r>
      <w:r w:rsidRPr="00D20CAE">
        <w:rPr>
          <w:rStyle w:val="PageNumber"/>
          <w:rFonts w:cs="Times New Roman"/>
          <w:sz w:val="24"/>
        </w:rPr>
        <w:t xml:space="preserve"> Most notably, in 458</w:t>
      </w:r>
      <w:r w:rsidR="00871DAE">
        <w:rPr>
          <w:rStyle w:val="PageNumber"/>
          <w:rFonts w:cs="Times New Roman"/>
          <w:sz w:val="24"/>
        </w:rPr>
        <w:t xml:space="preserve"> BCE</w:t>
      </w:r>
      <w:r w:rsidRPr="00D20CAE">
        <w:rPr>
          <w:rStyle w:val="PageNumber"/>
          <w:rFonts w:cs="Times New Roman"/>
          <w:smallCaps/>
          <w:sz w:val="24"/>
        </w:rPr>
        <w:t xml:space="preserve">, </w:t>
      </w:r>
      <w:r w:rsidRPr="00D20CAE">
        <w:rPr>
          <w:rStyle w:val="PageNumber"/>
          <w:rFonts w:cs="Times New Roman"/>
          <w:sz w:val="24"/>
        </w:rPr>
        <w:t>Pericles had instituted a law</w:t>
      </w:r>
      <w:r w:rsidRPr="00D20CAE">
        <w:rPr>
          <w:rStyle w:val="PageNumber"/>
          <w:sz w:val="24"/>
        </w:rPr>
        <w:t xml:space="preserve"> </w:t>
      </w:r>
      <w:r w:rsidRPr="00D20CAE">
        <w:rPr>
          <w:rStyle w:val="PageNumber"/>
          <w:rFonts w:cs="Times New Roman"/>
          <w:sz w:val="24"/>
        </w:rPr>
        <w:t>that required both parents be citizens for citizenship to be granted to their children, thereby blocking inter-state</w:t>
      </w:r>
      <w:r w:rsidRPr="00D20CAE" w:rsidDel="00447C4E">
        <w:rPr>
          <w:rStyle w:val="PageNumber"/>
          <w:rFonts w:cs="Times New Roman"/>
          <w:sz w:val="24"/>
        </w:rPr>
        <w:t xml:space="preserve"> </w:t>
      </w:r>
      <w:r w:rsidRPr="00D20CAE">
        <w:rPr>
          <w:rStyle w:val="PageNumber"/>
          <w:rFonts w:cs="Times New Roman"/>
          <w:sz w:val="24"/>
        </w:rPr>
        <w:t>elite alliances. Such measures unfolded in tandem with new ideologies of race shaped by theories of the body and human nature as objects of expert medical-scientific knowledge, technical control, and care, which w</w:t>
      </w:r>
      <w:r w:rsidR="003F3719">
        <w:rPr>
          <w:rStyle w:val="PageNumber"/>
          <w:rFonts w:cs="Times New Roman"/>
          <w:sz w:val="24"/>
        </w:rPr>
        <w:t>ere</w:t>
      </w:r>
      <w:r w:rsidRPr="00D20CAE">
        <w:rPr>
          <w:rStyle w:val="PageNumber"/>
          <w:rFonts w:cs="Times New Roman"/>
          <w:sz w:val="24"/>
        </w:rPr>
        <w:t xml:space="preserve"> all moralized by anxieties around gender, class, and sovereignty in the late fifth century.</w:t>
      </w:r>
      <w:r w:rsidRPr="00D20CAE">
        <w:rPr>
          <w:rStyle w:val="EndnoteReference"/>
          <w:rFonts w:ascii="Times New Roman" w:hAnsi="Times New Roman" w:cs="Times New Roman"/>
        </w:rPr>
        <w:endnoteReference w:id="32"/>
      </w:r>
      <w:r w:rsidRPr="00D20CAE">
        <w:rPr>
          <w:rStyle w:val="PageNumber"/>
          <w:rFonts w:cs="Times New Roman"/>
          <w:sz w:val="24"/>
        </w:rPr>
        <w:t xml:space="preserve"> According to Kasimis, Plato’s myth of metals carries a subversive critique of Athens’</w:t>
      </w:r>
      <w:r w:rsidR="004D78EB">
        <w:rPr>
          <w:rStyle w:val="PageNumber"/>
          <w:rFonts w:cs="Times New Roman"/>
          <w:sz w:val="24"/>
        </w:rPr>
        <w:t>s</w:t>
      </w:r>
      <w:r w:rsidRPr="00D20CAE">
        <w:rPr>
          <w:rStyle w:val="PageNumber"/>
          <w:rFonts w:cs="Times New Roman"/>
          <w:sz w:val="24"/>
        </w:rPr>
        <w:t xml:space="preserve"> own noble lie that its citizens were born from the earth into a natural brotherhood uniting them against non-citizens. She argues that when Plato critiques democracy, </w:t>
      </w:r>
      <w:r w:rsidR="00B315C3">
        <w:rPr>
          <w:rStyle w:val="PageNumber"/>
          <w:rFonts w:cs="Times New Roman"/>
          <w:sz w:val="24"/>
        </w:rPr>
        <w:t>it</w:t>
      </w:r>
      <w:r w:rsidR="00B315C3" w:rsidRPr="00825849">
        <w:rPr>
          <w:rStyle w:val="PageNumber"/>
          <w:rFonts w:cs="Times New Roman"/>
          <w:sz w:val="24"/>
        </w:rPr>
        <w:t xml:space="preserve"> is </w:t>
      </w:r>
      <w:r w:rsidR="00B315C3">
        <w:rPr>
          <w:rStyle w:val="PageNumber"/>
          <w:rFonts w:cs="Times New Roman"/>
          <w:sz w:val="24"/>
        </w:rPr>
        <w:t xml:space="preserve">Athenian </w:t>
      </w:r>
      <w:r w:rsidR="00B315C3" w:rsidRPr="00825849">
        <w:rPr>
          <w:rStyle w:val="PageNumber"/>
          <w:rFonts w:cs="Times New Roman"/>
          <w:sz w:val="24"/>
        </w:rPr>
        <w:t xml:space="preserve">democracy’s very investment in </w:t>
      </w:r>
      <w:r w:rsidR="00B315C3">
        <w:rPr>
          <w:rStyle w:val="PageNumber"/>
          <w:rFonts w:cs="Times New Roman"/>
          <w:sz w:val="24"/>
        </w:rPr>
        <w:t>naturalized difference qua kinship</w:t>
      </w:r>
      <w:r w:rsidR="00B315C3" w:rsidRPr="00825849">
        <w:rPr>
          <w:rStyle w:val="PageNumber"/>
          <w:rFonts w:cs="Times New Roman"/>
          <w:sz w:val="24"/>
        </w:rPr>
        <w:t xml:space="preserve"> to secure political membership</w:t>
      </w:r>
      <w:r w:rsidR="00B315C3">
        <w:rPr>
          <w:rStyle w:val="PageNumber"/>
          <w:rFonts w:cs="Times New Roman"/>
          <w:sz w:val="24"/>
        </w:rPr>
        <w:t xml:space="preserve"> that he is targeting</w:t>
      </w:r>
      <w:r w:rsidRPr="00D20CAE">
        <w:rPr>
          <w:rStyle w:val="PageNumber"/>
          <w:rFonts w:cs="Times New Roman"/>
          <w:sz w:val="24"/>
        </w:rPr>
        <w:t>.</w:t>
      </w:r>
      <w:r w:rsidRPr="00D20CAE">
        <w:rPr>
          <w:rStyle w:val="EndnoteReference"/>
          <w:rFonts w:ascii="Times New Roman" w:hAnsi="Times New Roman" w:cs="Times New Roman"/>
        </w:rPr>
        <w:endnoteReference w:id="33"/>
      </w:r>
      <w:r w:rsidRPr="00D20CAE">
        <w:rPr>
          <w:rStyle w:val="PageNumber"/>
          <w:rFonts w:cs="Times New Roman"/>
          <w:sz w:val="24"/>
        </w:rPr>
        <w:t xml:space="preserve"> </w:t>
      </w:r>
    </w:p>
    <w:p w14:paraId="5221A8F9" w14:textId="00CDF252" w:rsidR="0098234F" w:rsidRPr="00D20CAE" w:rsidRDefault="0098234F" w:rsidP="005E42EF">
      <w:pPr>
        <w:suppressAutoHyphens/>
        <w:spacing w:afterLines="100" w:after="240" w:line="360" w:lineRule="auto"/>
        <w:rPr>
          <w:rStyle w:val="PageNumber"/>
          <w:rFonts w:cs="Times New Roman"/>
          <w:sz w:val="24"/>
        </w:rPr>
      </w:pPr>
      <w:r w:rsidRPr="00D20CAE">
        <w:rPr>
          <w:rStyle w:val="PageNumber"/>
          <w:rFonts w:cs="Times New Roman"/>
          <w:sz w:val="24"/>
        </w:rPr>
        <w:t>In situating the dialogue as a text written in fourth-century</w:t>
      </w:r>
      <w:r w:rsidR="00832C12">
        <w:rPr>
          <w:rStyle w:val="PageNumber"/>
          <w:rFonts w:cs="Times New Roman"/>
          <w:sz w:val="24"/>
        </w:rPr>
        <w:t xml:space="preserve"> BCE</w:t>
      </w:r>
      <w:r w:rsidRPr="00D20CAE">
        <w:rPr>
          <w:rStyle w:val="PageNumber"/>
          <w:rFonts w:cs="Times New Roman"/>
          <w:sz w:val="24"/>
        </w:rPr>
        <w:t xml:space="preserve"> Athens, Kasimis is not registering a historicist’s correction to the use of the text for the ends of political theory. Rather, she targets the “theoretical toll” exacted by the text’s decontextualization and the risk of getting swept along with Plato’s project of disciplining the messiness of “nature” into social stratification legitimated by nature restored as myth</w:t>
      </w:r>
      <w:r w:rsidR="00652E30">
        <w:rPr>
          <w:rStyle w:val="PageNumber"/>
          <w:rFonts w:cs="Times New Roman"/>
          <w:sz w:val="24"/>
        </w:rPr>
        <w:t>.</w:t>
      </w:r>
      <w:r w:rsidR="00652E30" w:rsidRPr="00652E30">
        <w:rPr>
          <w:rStyle w:val="EndnoteReference"/>
          <w:rFonts w:ascii="Times New Roman" w:hAnsi="Times New Roman" w:cs="Times New Roman"/>
        </w:rPr>
        <w:t xml:space="preserve"> </w:t>
      </w:r>
      <w:r w:rsidR="00652E30" w:rsidRPr="00D20CAE">
        <w:rPr>
          <w:rStyle w:val="EndnoteReference"/>
          <w:rFonts w:ascii="Times New Roman" w:hAnsi="Times New Roman" w:cs="Times New Roman"/>
        </w:rPr>
        <w:endnoteReference w:id="34"/>
      </w:r>
      <w:r w:rsidRPr="00D20CAE">
        <w:rPr>
          <w:rStyle w:val="PageNumber"/>
          <w:rFonts w:cs="Times New Roman"/>
          <w:sz w:val="24"/>
        </w:rPr>
        <w:t xml:space="preserve"> </w:t>
      </w:r>
      <w:r w:rsidR="00652E30">
        <w:rPr>
          <w:rStyle w:val="PageNumber"/>
          <w:rFonts w:cs="Times New Roman"/>
          <w:sz w:val="24"/>
        </w:rPr>
        <w:t>There is a risk, too,</w:t>
      </w:r>
      <w:r w:rsidR="00652E30" w:rsidRPr="00D20CAE">
        <w:rPr>
          <w:rStyle w:val="PageNumber"/>
          <w:rFonts w:cs="Times New Roman"/>
          <w:sz w:val="24"/>
        </w:rPr>
        <w:t xml:space="preserve"> </w:t>
      </w:r>
      <w:r w:rsidRPr="00D20CAE">
        <w:rPr>
          <w:rStyle w:val="PageNumber"/>
          <w:rFonts w:cs="Times New Roman"/>
          <w:sz w:val="24"/>
        </w:rPr>
        <w:t xml:space="preserve">of mistaking Plato’s work of abstracting order through the manipulation of bodies and souls for binaries that are set in stone at the origins of </w:t>
      </w:r>
      <w:r w:rsidR="00FE3655">
        <w:rPr>
          <w:rStyle w:val="PageNumber"/>
          <w:rFonts w:cs="Times New Roman"/>
          <w:sz w:val="24"/>
        </w:rPr>
        <w:t>w</w:t>
      </w:r>
      <w:r w:rsidRPr="00D20CAE">
        <w:rPr>
          <w:rStyle w:val="PageNumber"/>
          <w:rFonts w:cs="Times New Roman"/>
          <w:sz w:val="24"/>
        </w:rPr>
        <w:t xml:space="preserve">estern political theory and metaphysics. After all, Socrates does not hide the technological production of naturalized kinship in the dialogue itself. Nor is Athens in its practices of exclusion absent from the scene. Not to mark these traces is to reinscribe the Greeks as icons of mythic origin—of philosophy, of politics, of biopolitics—and assume a classical foundation rather than seeing in these much-trafficked texts a “nourishing food,” as Andrés </w:t>
      </w:r>
      <w:proofErr w:type="spellStart"/>
      <w:r w:rsidRPr="00D20CAE">
        <w:rPr>
          <w:rStyle w:val="PageNumber"/>
          <w:rFonts w:cs="Times New Roman"/>
          <w:sz w:val="24"/>
        </w:rPr>
        <w:t>Henao</w:t>
      </w:r>
      <w:proofErr w:type="spellEnd"/>
      <w:r w:rsidRPr="00D20CAE">
        <w:rPr>
          <w:rStyle w:val="PageNumber"/>
          <w:rFonts w:cs="Times New Roman"/>
          <w:sz w:val="24"/>
        </w:rPr>
        <w:t xml:space="preserve"> Castro proposes to do in his recent rereading of </w:t>
      </w:r>
      <w:r w:rsidRPr="00D20CAE">
        <w:rPr>
          <w:rStyle w:val="PageNumber"/>
          <w:rFonts w:cs="Times New Roman"/>
          <w:i/>
          <w:iCs/>
          <w:sz w:val="24"/>
        </w:rPr>
        <w:t>Antigone</w:t>
      </w:r>
      <w:r w:rsidRPr="00D20CAE">
        <w:rPr>
          <w:rStyle w:val="PageNumber"/>
          <w:rFonts w:cs="Times New Roman"/>
          <w:sz w:val="24"/>
        </w:rPr>
        <w:t xml:space="preserve">, imagining </w:t>
      </w:r>
      <w:proofErr w:type="spellStart"/>
      <w:r w:rsidRPr="00D20CAE">
        <w:rPr>
          <w:rStyle w:val="PageNumber"/>
          <w:rFonts w:cs="Times New Roman"/>
          <w:sz w:val="24"/>
        </w:rPr>
        <w:t>Sophocles’</w:t>
      </w:r>
      <w:r w:rsidR="00FE3655">
        <w:rPr>
          <w:rStyle w:val="PageNumber"/>
          <w:rFonts w:cs="Times New Roman"/>
          <w:sz w:val="24"/>
        </w:rPr>
        <w:t>s</w:t>
      </w:r>
      <w:proofErr w:type="spellEnd"/>
      <w:r w:rsidRPr="00D20CAE">
        <w:rPr>
          <w:rStyle w:val="PageNumber"/>
          <w:rFonts w:cs="Times New Roman"/>
          <w:sz w:val="24"/>
        </w:rPr>
        <w:t xml:space="preserve"> play as the corpse of Polyneices cast to the birds who both metabolize it and scatter it to noncanonical places.</w:t>
      </w:r>
      <w:r w:rsidRPr="00D20CAE">
        <w:rPr>
          <w:rStyle w:val="EndnoteReference"/>
          <w:rFonts w:ascii="Times New Roman" w:hAnsi="Times New Roman" w:cs="Times New Roman"/>
        </w:rPr>
        <w:endnoteReference w:id="35"/>
      </w:r>
    </w:p>
    <w:p w14:paraId="061CFCC7" w14:textId="0265BD35" w:rsidR="0098234F" w:rsidRPr="00D20CAE" w:rsidRDefault="0098234F" w:rsidP="005E42EF">
      <w:pPr>
        <w:suppressAutoHyphens/>
        <w:spacing w:afterLines="100" w:after="240" w:line="360" w:lineRule="auto"/>
        <w:rPr>
          <w:rStyle w:val="PageNumber"/>
          <w:rFonts w:cs="Times New Roman"/>
          <w:sz w:val="24"/>
        </w:rPr>
      </w:pPr>
      <w:r w:rsidRPr="00D20CAE">
        <w:rPr>
          <w:rStyle w:val="PageNumber"/>
          <w:rFonts w:cs="Times New Roman"/>
          <w:sz w:val="24"/>
        </w:rPr>
        <w:t>At the same time, we should be careful about equating the work of demystification with the critique of naturalization, and thus, paradoxically, naturalizing a concept of nature itself. Here it is worth returning to the emergent formation of nature in the fifth and fourth centuries</w:t>
      </w:r>
      <w:r w:rsidR="00783242">
        <w:rPr>
          <w:rStyle w:val="PageNumber"/>
          <w:rFonts w:cs="Times New Roman"/>
          <w:sz w:val="24"/>
        </w:rPr>
        <w:t xml:space="preserve"> BCE</w:t>
      </w:r>
      <w:r w:rsidRPr="00D20CAE">
        <w:rPr>
          <w:rStyle w:val="PageNumber"/>
          <w:rFonts w:cs="Times New Roman"/>
          <w:sz w:val="24"/>
        </w:rPr>
        <w:t xml:space="preserve"> as paradoxically both self-legitimating and needy. Plato has Socrates build an elaborate process of surveilling and correcting nature into the design of his city, thereby turning the natures of </w:t>
      </w:r>
      <w:r w:rsidRPr="00D20CAE">
        <w:rPr>
          <w:rStyle w:val="PageNumber"/>
          <w:rFonts w:cs="Times New Roman"/>
          <w:sz w:val="24"/>
        </w:rPr>
        <w:lastRenderedPageBreak/>
        <w:t xml:space="preserve">different human beings, as both individuals and as members of naturalized classes, into objects of state control. </w:t>
      </w:r>
      <w:r w:rsidR="00B315C3">
        <w:rPr>
          <w:rStyle w:val="PageNumber"/>
          <w:rFonts w:cs="Times New Roman"/>
          <w:sz w:val="24"/>
        </w:rPr>
        <w:t>Nevertheless</w:t>
      </w:r>
      <w:r w:rsidRPr="00D20CAE">
        <w:rPr>
          <w:rStyle w:val="PageNumber"/>
          <w:rFonts w:cs="Times New Roman"/>
          <w:sz w:val="24"/>
        </w:rPr>
        <w:t>, he does not seem to give up on the promise that nature in the fifth century</w:t>
      </w:r>
      <w:r w:rsidR="00783242">
        <w:rPr>
          <w:rStyle w:val="PageNumber"/>
          <w:rFonts w:cs="Times New Roman"/>
          <w:sz w:val="24"/>
        </w:rPr>
        <w:t xml:space="preserve"> BCE</w:t>
      </w:r>
      <w:r w:rsidRPr="00D20CAE">
        <w:rPr>
          <w:rStyle w:val="PageNumber"/>
          <w:rFonts w:cs="Times New Roman"/>
          <w:sz w:val="24"/>
        </w:rPr>
        <w:t xml:space="preserve"> offers—that is, the promise of a norm outside of convention and human institutions altogether that underwrites an account of what it means for human beings to flourish as individuals and within a political community. Plato takes the promise of nature as a norm outside human control from contemporary medical writers and debates in fifth- and fourth-century</w:t>
      </w:r>
      <w:r w:rsidR="00934549">
        <w:rPr>
          <w:rStyle w:val="PageNumber"/>
          <w:rFonts w:cs="Times New Roman"/>
          <w:sz w:val="24"/>
        </w:rPr>
        <w:t xml:space="preserve"> BCE</w:t>
      </w:r>
      <w:r w:rsidRPr="00D20CAE">
        <w:rPr>
          <w:rStyle w:val="PageNumber"/>
          <w:rFonts w:cs="Times New Roman"/>
          <w:sz w:val="24"/>
        </w:rPr>
        <w:t xml:space="preserve"> Athens that coalesced into “the inquiry into nature,” as he has Socrates call it in his famous intellectual autobiography in the </w:t>
      </w:r>
      <w:r w:rsidRPr="00D20CAE">
        <w:rPr>
          <w:rStyle w:val="PageNumber"/>
          <w:rFonts w:cs="Times New Roman"/>
          <w:i/>
          <w:iCs/>
          <w:sz w:val="24"/>
        </w:rPr>
        <w:t>Phaedo</w:t>
      </w:r>
      <w:r w:rsidRPr="00D20CAE">
        <w:rPr>
          <w:rStyle w:val="PageNumber"/>
          <w:rFonts w:cs="Times New Roman"/>
          <w:sz w:val="24"/>
        </w:rPr>
        <w:t>.</w:t>
      </w:r>
      <w:r w:rsidRPr="00D20CAE">
        <w:rPr>
          <w:rStyle w:val="EndnoteReference"/>
          <w:rFonts w:ascii="Times New Roman" w:hAnsi="Times New Roman" w:cs="Times New Roman"/>
        </w:rPr>
        <w:endnoteReference w:id="36"/>
      </w:r>
      <w:r w:rsidRPr="00D20CAE">
        <w:rPr>
          <w:rStyle w:val="PageNumber"/>
          <w:rFonts w:cs="Times New Roman"/>
          <w:sz w:val="24"/>
        </w:rPr>
        <w:t xml:space="preserve"> But nature in the </w:t>
      </w:r>
      <w:r w:rsidRPr="00D20CAE">
        <w:rPr>
          <w:rStyle w:val="PageNumber"/>
          <w:rFonts w:cs="Times New Roman"/>
          <w:i/>
          <w:iCs/>
          <w:sz w:val="24"/>
        </w:rPr>
        <w:t>Phaedo</w:t>
      </w:r>
      <w:r w:rsidRPr="00D20CAE">
        <w:rPr>
          <w:rStyle w:val="PageNumber"/>
          <w:rFonts w:cs="Times New Roman"/>
          <w:sz w:val="24"/>
        </w:rPr>
        <w:t xml:space="preserve"> turns out to be no ally to Plato’s Socrates. For Socrates famously attacks the “physicists” for their radical materialism—their care only for bodies and mindless powers (hot, cold, wet, dry), their failure to encode value into the non-human world and put a god in charge. What Socrates wants is a cosmology that subordinates the natures of things, including human beings, to the Good as the primary cause or world order. In other words, he loops back here to the idea of “needy” nature, that is, nature as a cause that has to be disciplined by the agents of reason.</w:t>
      </w:r>
    </w:p>
    <w:p w14:paraId="49396A53" w14:textId="77D5EB62" w:rsidR="0098234F" w:rsidRPr="00D20CAE" w:rsidRDefault="0098234F" w:rsidP="005E42EF">
      <w:pPr>
        <w:suppressAutoHyphens/>
        <w:spacing w:afterLines="100" w:after="240" w:line="360" w:lineRule="auto"/>
        <w:rPr>
          <w:rStyle w:val="PageNumber"/>
          <w:rFonts w:cs="Times New Roman"/>
          <w:sz w:val="24"/>
        </w:rPr>
      </w:pPr>
      <w:r w:rsidRPr="00D20CAE">
        <w:rPr>
          <w:rStyle w:val="PageNumber"/>
          <w:rFonts w:cs="Times New Roman"/>
          <w:sz w:val="24"/>
        </w:rPr>
        <w:t xml:space="preserve">This desire of Socrates is addressed by Plato’s cosmological epic, the </w:t>
      </w:r>
      <w:r w:rsidRPr="00D20CAE">
        <w:rPr>
          <w:rStyle w:val="PageNumber"/>
          <w:rFonts w:cs="Times New Roman"/>
          <w:i/>
          <w:iCs/>
          <w:sz w:val="24"/>
        </w:rPr>
        <w:t>Timaeus</w:t>
      </w:r>
      <w:r w:rsidRPr="00D20CAE">
        <w:rPr>
          <w:rStyle w:val="PageNumber"/>
          <w:rFonts w:cs="Times New Roman"/>
          <w:sz w:val="24"/>
        </w:rPr>
        <w:t xml:space="preserve">, probably written years after the </w:t>
      </w:r>
      <w:r w:rsidRPr="00D20CAE">
        <w:rPr>
          <w:rStyle w:val="PageNumber"/>
          <w:rFonts w:cs="Times New Roman"/>
          <w:i/>
          <w:iCs/>
          <w:sz w:val="24"/>
        </w:rPr>
        <w:t>Republic</w:t>
      </w:r>
      <w:r w:rsidR="00CF11E7">
        <w:rPr>
          <w:rStyle w:val="PageNumber"/>
          <w:rFonts w:cs="Times New Roman"/>
          <w:sz w:val="24"/>
        </w:rPr>
        <w:t>, although</w:t>
      </w:r>
      <w:r w:rsidRPr="00D20CAE">
        <w:rPr>
          <w:rStyle w:val="PageNumber"/>
          <w:rFonts w:cs="Times New Roman"/>
          <w:sz w:val="24"/>
        </w:rPr>
        <w:t xml:space="preserve"> its narrative frame positions it as a </w:t>
      </w:r>
      <w:r w:rsidR="00652E30">
        <w:rPr>
          <w:rStyle w:val="PageNumber"/>
          <w:rFonts w:cs="Times New Roman"/>
          <w:sz w:val="24"/>
        </w:rPr>
        <w:t xml:space="preserve">kind of </w:t>
      </w:r>
      <w:r w:rsidRPr="00D20CAE">
        <w:rPr>
          <w:rStyle w:val="PageNumber"/>
          <w:rFonts w:cs="Times New Roman"/>
          <w:sz w:val="24"/>
        </w:rPr>
        <w:t xml:space="preserve">sequel. This time, the failures of politics practiced by embodied mortals—which eventually undo the state in the </w:t>
      </w:r>
      <w:r w:rsidRPr="00D20CAE">
        <w:rPr>
          <w:rStyle w:val="PageNumber"/>
          <w:rFonts w:cs="Times New Roman"/>
          <w:i/>
          <w:iCs/>
          <w:sz w:val="24"/>
        </w:rPr>
        <w:t>Republic</w:t>
      </w:r>
      <w:r w:rsidRPr="00D20CAE">
        <w:rPr>
          <w:rStyle w:val="PageNumber"/>
          <w:rFonts w:cs="Times New Roman"/>
          <w:sz w:val="24"/>
        </w:rPr>
        <w:t xml:space="preserve">—are subsumed into a cosmos whose own life is miraculously inviolable (the dialogue’s narrator describes a cosmic animal that sustains itself in a perfect cycle of auto-stimulation). The account of world creation in the </w:t>
      </w:r>
      <w:r w:rsidRPr="00D20CAE">
        <w:rPr>
          <w:rStyle w:val="PageNumber"/>
          <w:rFonts w:cs="Times New Roman"/>
          <w:i/>
          <w:iCs/>
          <w:sz w:val="24"/>
        </w:rPr>
        <w:t>Timaeus</w:t>
      </w:r>
      <w:r w:rsidRPr="00D20CAE">
        <w:rPr>
          <w:rStyle w:val="PageNumber"/>
          <w:rFonts w:cs="Times New Roman"/>
          <w:sz w:val="24"/>
        </w:rPr>
        <w:t xml:space="preserve"> aligns the natures of things with materialist causes that have been reassuringly subordinated to mind, reason, and divine providence. Nevertheless, nature repeatedly surfaces in the dialogue, as it does in the </w:t>
      </w:r>
      <w:r w:rsidRPr="00D20CAE">
        <w:rPr>
          <w:rStyle w:val="PageNumber"/>
          <w:rFonts w:cs="Times New Roman"/>
          <w:i/>
          <w:iCs/>
          <w:sz w:val="24"/>
        </w:rPr>
        <w:t>Republic</w:t>
      </w:r>
      <w:r w:rsidRPr="00D20CAE">
        <w:rPr>
          <w:rStyle w:val="PageNumber"/>
          <w:rFonts w:cs="Times New Roman"/>
          <w:sz w:val="24"/>
        </w:rPr>
        <w:t>, as a way of being in the world for specific kinds of things that are legitimated or not through being “according to nature” (</w:t>
      </w:r>
      <w:r w:rsidRPr="00D20CAE">
        <w:rPr>
          <w:rStyle w:val="PageNumber"/>
          <w:rFonts w:cs="Times New Roman"/>
          <w:i/>
          <w:iCs/>
          <w:sz w:val="24"/>
        </w:rPr>
        <w:t xml:space="preserve">kata </w:t>
      </w:r>
      <w:proofErr w:type="spellStart"/>
      <w:r w:rsidRPr="00D20CAE">
        <w:rPr>
          <w:rStyle w:val="PageNumber"/>
          <w:rFonts w:cs="Times New Roman"/>
          <w:i/>
          <w:iCs/>
          <w:sz w:val="24"/>
        </w:rPr>
        <w:t>phusin</w:t>
      </w:r>
      <w:proofErr w:type="spellEnd"/>
      <w:r w:rsidRPr="00D20CAE">
        <w:rPr>
          <w:rStyle w:val="PageNumber"/>
          <w:rFonts w:cs="Times New Roman"/>
          <w:sz w:val="24"/>
        </w:rPr>
        <w:t>) or “against nature” (</w:t>
      </w:r>
      <w:r w:rsidRPr="00D20CAE">
        <w:rPr>
          <w:rStyle w:val="PageNumber"/>
          <w:rFonts w:cs="Times New Roman"/>
          <w:i/>
          <w:iCs/>
          <w:sz w:val="24"/>
        </w:rPr>
        <w:t xml:space="preserve">para </w:t>
      </w:r>
      <w:proofErr w:type="spellStart"/>
      <w:r w:rsidRPr="00D20CAE">
        <w:rPr>
          <w:rStyle w:val="PageNumber"/>
          <w:rFonts w:cs="Times New Roman"/>
          <w:i/>
          <w:iCs/>
          <w:sz w:val="24"/>
        </w:rPr>
        <w:t>phusin</w:t>
      </w:r>
      <w:proofErr w:type="spellEnd"/>
      <w:r w:rsidRPr="00D20CAE">
        <w:rPr>
          <w:rStyle w:val="PageNumber"/>
          <w:rFonts w:cs="Times New Roman"/>
          <w:sz w:val="24"/>
        </w:rPr>
        <w:t>). Its force as a stable norm thus persists alongside its role as a cause requiring rational management.</w:t>
      </w:r>
    </w:p>
    <w:p w14:paraId="4831FF1B" w14:textId="696120DD" w:rsidR="0098234F" w:rsidRPr="00D20CAE" w:rsidRDefault="0098234F" w:rsidP="005E42EF">
      <w:pPr>
        <w:suppressAutoHyphens/>
        <w:spacing w:afterLines="100" w:after="240" w:line="360" w:lineRule="auto"/>
        <w:rPr>
          <w:rStyle w:val="PageNumber"/>
          <w:rFonts w:cs="Times New Roman"/>
          <w:sz w:val="24"/>
        </w:rPr>
      </w:pPr>
      <w:r w:rsidRPr="00D20CAE">
        <w:rPr>
          <w:rStyle w:val="PageNumber"/>
          <w:rFonts w:cs="Times New Roman"/>
          <w:sz w:val="24"/>
        </w:rPr>
        <w:t>The normative force of nature is as much a part of the cosmological-anthropological idiom that Plato inherits as the physicists’ rubric of bodies and powers. Despite Socrates’</w:t>
      </w:r>
      <w:r w:rsidR="004414E9">
        <w:rPr>
          <w:rStyle w:val="PageNumber"/>
          <w:rFonts w:cs="Times New Roman"/>
          <w:sz w:val="24"/>
        </w:rPr>
        <w:t>s</w:t>
      </w:r>
      <w:r w:rsidRPr="00D20CAE">
        <w:rPr>
          <w:rStyle w:val="PageNumber"/>
          <w:rFonts w:cs="Times New Roman"/>
          <w:sz w:val="24"/>
        </w:rPr>
        <w:t xml:space="preserve"> critique of the materialists for failing to think about value in the </w:t>
      </w:r>
      <w:r w:rsidRPr="00D20CAE">
        <w:rPr>
          <w:rStyle w:val="PageNumber"/>
          <w:rFonts w:cs="Times New Roman"/>
          <w:i/>
          <w:iCs/>
          <w:sz w:val="24"/>
        </w:rPr>
        <w:t>Phaedo</w:t>
      </w:r>
      <w:r w:rsidRPr="00D20CAE">
        <w:rPr>
          <w:rStyle w:val="PageNumber"/>
          <w:rFonts w:cs="Times New Roman"/>
          <w:sz w:val="24"/>
        </w:rPr>
        <w:t>, ethics was never absent from physics. Where a cosmology of nature meets an account of human nature in the fifth century</w:t>
      </w:r>
      <w:r w:rsidR="004414E9">
        <w:rPr>
          <w:rStyle w:val="PageNumber"/>
          <w:rFonts w:cs="Times New Roman"/>
          <w:sz w:val="24"/>
        </w:rPr>
        <w:t xml:space="preserve"> BCE</w:t>
      </w:r>
      <w:r w:rsidRPr="00D20CAE">
        <w:rPr>
          <w:rStyle w:val="PageNumber"/>
          <w:rFonts w:cs="Times New Roman"/>
          <w:sz w:val="24"/>
        </w:rPr>
        <w:t xml:space="preserve"> under the pressures of an imperial, enslaving democracy’s fixation on masculinized self-control as the </w:t>
      </w:r>
      <w:r w:rsidRPr="00D20CAE">
        <w:rPr>
          <w:rStyle w:val="PageNumber"/>
          <w:rFonts w:cs="Times New Roman"/>
          <w:sz w:val="24"/>
        </w:rPr>
        <w:lastRenderedPageBreak/>
        <w:t xml:space="preserve">embodiment of freedom, health and disease become </w:t>
      </w:r>
      <w:r w:rsidRPr="00D20CAE">
        <w:rPr>
          <w:rStyle w:val="PageNumber"/>
          <w:rFonts w:cs="Times New Roman"/>
          <w:i/>
          <w:iCs/>
          <w:sz w:val="24"/>
        </w:rPr>
        <w:t>both</w:t>
      </w:r>
      <w:r w:rsidRPr="00D20CAE">
        <w:rPr>
          <w:rStyle w:val="PageNumber"/>
          <w:rFonts w:cs="Times New Roman"/>
          <w:sz w:val="24"/>
        </w:rPr>
        <w:t xml:space="preserve"> objects of control within a </w:t>
      </w:r>
      <w:proofErr w:type="spellStart"/>
      <w:r w:rsidRPr="00D20CAE">
        <w:rPr>
          <w:rStyle w:val="PageNumber"/>
          <w:rFonts w:cs="Times New Roman"/>
          <w:i/>
          <w:iCs/>
          <w:sz w:val="24"/>
        </w:rPr>
        <w:t>tekhn</w:t>
      </w:r>
      <w:r w:rsidRPr="00D20CAE">
        <w:rPr>
          <w:rFonts w:ascii="Times New Roman" w:hAnsi="Times New Roman" w:cs="Times New Roman"/>
          <w:i/>
          <w:szCs w:val="22"/>
        </w:rPr>
        <w:t>ē</w:t>
      </w:r>
      <w:proofErr w:type="spellEnd"/>
      <w:r w:rsidRPr="00D20CAE">
        <w:rPr>
          <w:rStyle w:val="PageNumber"/>
          <w:rFonts w:cs="Times New Roman"/>
          <w:sz w:val="24"/>
        </w:rPr>
        <w:t xml:space="preserve"> of medicine </w:t>
      </w:r>
      <w:r w:rsidRPr="00D20CAE">
        <w:rPr>
          <w:rStyle w:val="PageNumber"/>
          <w:rFonts w:cs="Times New Roman"/>
          <w:i/>
          <w:iCs/>
          <w:sz w:val="24"/>
        </w:rPr>
        <w:t>and</w:t>
      </w:r>
      <w:r w:rsidRPr="00D20CAE">
        <w:rPr>
          <w:rStyle w:val="PageNumber"/>
          <w:rFonts w:cs="Times New Roman"/>
          <w:sz w:val="24"/>
        </w:rPr>
        <w:t xml:space="preserve"> the ostensibly given norms that guide the physician’s work. </w:t>
      </w:r>
      <w:r w:rsidR="00652E30">
        <w:rPr>
          <w:rStyle w:val="PageNumber"/>
          <w:rFonts w:cs="Times New Roman"/>
          <w:sz w:val="24"/>
        </w:rPr>
        <w:t>F</w:t>
      </w:r>
      <w:r w:rsidR="00652E30" w:rsidRPr="00D20CAE">
        <w:rPr>
          <w:rStyle w:val="PageNumber"/>
          <w:rFonts w:cs="Times New Roman"/>
          <w:sz w:val="24"/>
        </w:rPr>
        <w:t>or Plato</w:t>
      </w:r>
      <w:r w:rsidR="00652E30">
        <w:rPr>
          <w:rStyle w:val="PageNumber"/>
          <w:rFonts w:cs="Times New Roman"/>
          <w:sz w:val="24"/>
        </w:rPr>
        <w:t>,</w:t>
      </w:r>
      <w:r w:rsidR="00652E30" w:rsidRPr="00D20CAE">
        <w:rPr>
          <w:rStyle w:val="PageNumber"/>
          <w:rFonts w:cs="Times New Roman"/>
          <w:sz w:val="24"/>
        </w:rPr>
        <w:t xml:space="preserve"> </w:t>
      </w:r>
      <w:r w:rsidR="00652E30">
        <w:rPr>
          <w:rStyle w:val="PageNumber"/>
          <w:rFonts w:cs="Times New Roman"/>
          <w:sz w:val="24"/>
        </w:rPr>
        <w:t>t</w:t>
      </w:r>
      <w:r w:rsidRPr="00D20CAE">
        <w:rPr>
          <w:rStyle w:val="PageNumber"/>
          <w:rFonts w:cs="Times New Roman"/>
          <w:sz w:val="24"/>
        </w:rPr>
        <w:t xml:space="preserve">he ethical imperative to the citizen to control the affective life of embodied soul defines the autarchy that is supposedly given to the Athenian male citizen as his birthright but in practice requires surveillance and continuous manipulation. In Book 3 of the </w:t>
      </w:r>
      <w:r w:rsidRPr="00D20CAE">
        <w:rPr>
          <w:rStyle w:val="PageNumber"/>
          <w:rFonts w:cs="Times New Roman"/>
          <w:i/>
          <w:iCs/>
          <w:sz w:val="24"/>
        </w:rPr>
        <w:t>Republic</w:t>
      </w:r>
      <w:r w:rsidRPr="00D20CAE">
        <w:rPr>
          <w:rStyle w:val="PageNumber"/>
          <w:rFonts w:cs="Times New Roman"/>
          <w:sz w:val="24"/>
        </w:rPr>
        <w:t>, Plato bears witness to the success of naturalizing medicine in this period as a regulatory (and self-regulatory) regime at Athens. Socrates frankly expresses his interest in taking over medicine’s vast market in the control of human nature for philosophy’s techniques of psychic care.</w:t>
      </w:r>
      <w:r w:rsidRPr="00D20CAE">
        <w:rPr>
          <w:rStyle w:val="EndnoteReference"/>
          <w:rFonts w:ascii="Times New Roman" w:hAnsi="Times New Roman" w:cs="Times New Roman"/>
        </w:rPr>
        <w:endnoteReference w:id="37"/>
      </w:r>
      <w:r w:rsidRPr="00D20CAE">
        <w:rPr>
          <w:rStyle w:val="PageNumber"/>
          <w:rFonts w:cs="Times New Roman"/>
          <w:sz w:val="24"/>
        </w:rPr>
        <w:t xml:space="preserve"> At the same time, the very proliferation of these regulatory regimes bears witness to a conceptualization of nature as animated by an elusive, non-human, ludic motility,</w:t>
      </w:r>
      <w:r w:rsidR="00DF2FF9">
        <w:rPr>
          <w:rStyle w:val="PageNumber"/>
          <w:rFonts w:cs="Times New Roman"/>
          <w:sz w:val="24"/>
        </w:rPr>
        <w:t xml:space="preserve"> or</w:t>
      </w:r>
      <w:r w:rsidRPr="00D20CAE">
        <w:rPr>
          <w:rStyle w:val="PageNumber"/>
          <w:rFonts w:cs="Times New Roman"/>
          <w:sz w:val="24"/>
        </w:rPr>
        <w:t xml:space="preserve"> what </w:t>
      </w:r>
      <w:proofErr w:type="spellStart"/>
      <w:r w:rsidRPr="00D20CAE">
        <w:rPr>
          <w:rStyle w:val="PageNumber"/>
          <w:rFonts w:cs="Times New Roman"/>
          <w:sz w:val="24"/>
        </w:rPr>
        <w:t>Emanuela</w:t>
      </w:r>
      <w:proofErr w:type="spellEnd"/>
      <w:r w:rsidRPr="00D20CAE">
        <w:rPr>
          <w:rStyle w:val="PageNumber"/>
          <w:rFonts w:cs="Times New Roman"/>
          <w:sz w:val="24"/>
        </w:rPr>
        <w:t xml:space="preserve"> Bianchi has called the queer performativity of ancient </w:t>
      </w:r>
      <w:proofErr w:type="spellStart"/>
      <w:r w:rsidRPr="00D20CAE">
        <w:rPr>
          <w:rStyle w:val="PageNumber"/>
          <w:rFonts w:cs="Times New Roman"/>
          <w:i/>
          <w:iCs/>
          <w:sz w:val="24"/>
        </w:rPr>
        <w:t>phusis</w:t>
      </w:r>
      <w:proofErr w:type="spellEnd"/>
      <w:r w:rsidRPr="00D20CAE">
        <w:rPr>
          <w:rStyle w:val="PageNumber"/>
          <w:rFonts w:cs="Times New Roman"/>
          <w:sz w:val="24"/>
        </w:rPr>
        <w:t>.</w:t>
      </w:r>
      <w:r w:rsidRPr="00D20CAE">
        <w:rPr>
          <w:rStyle w:val="EndnoteReference"/>
          <w:rFonts w:ascii="Times New Roman" w:hAnsi="Times New Roman" w:cs="Times New Roman"/>
        </w:rPr>
        <w:endnoteReference w:id="38"/>
      </w:r>
      <w:r w:rsidRPr="00D20CAE">
        <w:rPr>
          <w:rStyle w:val="PageNumber"/>
          <w:rFonts w:cs="Times New Roman"/>
          <w:sz w:val="24"/>
        </w:rPr>
        <w:t xml:space="preserve"> </w:t>
      </w:r>
    </w:p>
    <w:p w14:paraId="3C24B540" w14:textId="4028CBA3" w:rsidR="0098234F" w:rsidRPr="00D20CAE" w:rsidRDefault="0098234F" w:rsidP="005E42EF">
      <w:pPr>
        <w:suppressAutoHyphens/>
        <w:spacing w:afterLines="100" w:after="240" w:line="360" w:lineRule="auto"/>
        <w:rPr>
          <w:rStyle w:val="PageNumber"/>
          <w:rFonts w:cs="Times New Roman"/>
          <w:sz w:val="24"/>
        </w:rPr>
      </w:pPr>
      <w:r w:rsidRPr="00D20CAE">
        <w:rPr>
          <w:rStyle w:val="PageNumber"/>
          <w:rFonts w:cs="Times New Roman"/>
          <w:sz w:val="24"/>
        </w:rPr>
        <w:t xml:space="preserve">Part of the work of situating the </w:t>
      </w:r>
      <w:r w:rsidRPr="00D20CAE">
        <w:rPr>
          <w:rStyle w:val="PageNumber"/>
          <w:rFonts w:cs="Times New Roman"/>
          <w:i/>
          <w:iCs/>
          <w:sz w:val="24"/>
        </w:rPr>
        <w:t>Republic</w:t>
      </w:r>
      <w:r w:rsidRPr="00D20CAE">
        <w:rPr>
          <w:rStyle w:val="PageNumber"/>
          <w:rFonts w:cs="Times New Roman"/>
          <w:sz w:val="24"/>
        </w:rPr>
        <w:t xml:space="preserve"> for political theory and, above all, for biopolitical theory, needs to be understanding “naturalization” itself as a polymorphous, culturally embedded, politically consequential process that persistently entangles Socrates in his efforts to imagine otherwise. We may read these entanglements as symptomatic of the limits of Plato’s own grasp on human flourishing and political community, or the sophistication of Plato’s use of the dialogue to read contemporary Athens critically, or theory’s historical conditions. But regardless, nature cannot be taken for granted. The two sides of sympathy drive this home by helping us map the complex topology of a historically medicalized body adapted by Socrates to model the tripartite soul and then blown up to the size of a city: on the one hand, health as complex unity sustained through the regulation of affects by an </w:t>
      </w:r>
      <w:proofErr w:type="spellStart"/>
      <w:r w:rsidRPr="00D20CAE">
        <w:rPr>
          <w:rStyle w:val="PageNumber"/>
          <w:rFonts w:cs="Times New Roman"/>
          <w:sz w:val="24"/>
        </w:rPr>
        <w:t>immanent</w:t>
      </w:r>
      <w:proofErr w:type="spellEnd"/>
      <w:r w:rsidRPr="00D20CAE">
        <w:rPr>
          <w:rStyle w:val="PageNumber"/>
          <w:rFonts w:cs="Times New Roman"/>
          <w:sz w:val="24"/>
        </w:rPr>
        <w:t>, dynamic, normative force of order (i.e., “nature”); on the other hand, embodiment in the physical world as a condition of precarity and porosity requiring the technical control of bodies and communities, at least until the city, like all mortal things, inevitably degenerates to the point of total collapse.</w:t>
      </w:r>
      <w:r w:rsidRPr="00D20CAE">
        <w:rPr>
          <w:rStyle w:val="EndnoteReference"/>
          <w:rFonts w:ascii="Times New Roman" w:hAnsi="Times New Roman" w:cs="Times New Roman"/>
        </w:rPr>
        <w:endnoteReference w:id="39"/>
      </w:r>
      <w:r w:rsidRPr="00D20CAE">
        <w:rPr>
          <w:rStyle w:val="PageNumber"/>
          <w:rFonts w:cs="Times New Roman"/>
          <w:sz w:val="24"/>
        </w:rPr>
        <w:t xml:space="preserve"> </w:t>
      </w:r>
    </w:p>
    <w:p w14:paraId="579E0D02" w14:textId="659DEE3D" w:rsidR="0098234F" w:rsidRPr="00D20CAE" w:rsidRDefault="0098234F" w:rsidP="005E42EF">
      <w:pPr>
        <w:suppressAutoHyphens/>
        <w:spacing w:afterLines="100" w:after="240" w:line="360" w:lineRule="auto"/>
        <w:rPr>
          <w:rStyle w:val="PageNumber"/>
          <w:rFonts w:cs="Times New Roman"/>
          <w:sz w:val="24"/>
        </w:rPr>
      </w:pPr>
      <w:r w:rsidRPr="00D20CAE">
        <w:rPr>
          <w:rStyle w:val="PageNumber"/>
          <w:rFonts w:cs="Times New Roman"/>
          <w:sz w:val="24"/>
        </w:rPr>
        <w:t xml:space="preserve">The work of reading the </w:t>
      </w:r>
      <w:r w:rsidRPr="00D20CAE">
        <w:rPr>
          <w:rStyle w:val="PageNumber"/>
          <w:rFonts w:cs="Times New Roman"/>
          <w:i/>
          <w:iCs/>
          <w:sz w:val="24"/>
        </w:rPr>
        <w:t>Republic</w:t>
      </w:r>
      <w:r w:rsidRPr="00D20CAE">
        <w:rPr>
          <w:rStyle w:val="PageNumber"/>
          <w:rFonts w:cs="Times New Roman"/>
          <w:sz w:val="24"/>
        </w:rPr>
        <w:t xml:space="preserve"> is imbricated in the many different histories of reading Plato, ancient and modern, that for all their differences cannot </w:t>
      </w:r>
      <w:r w:rsidRPr="00D20CAE">
        <w:rPr>
          <w:rStyle w:val="PageNumber"/>
          <w:rFonts w:cs="Times New Roman"/>
          <w:i/>
          <w:iCs/>
          <w:sz w:val="24"/>
        </w:rPr>
        <w:t xml:space="preserve">not </w:t>
      </w:r>
      <w:r w:rsidRPr="00D20CAE">
        <w:rPr>
          <w:rStyle w:val="PageNumber"/>
          <w:rFonts w:cs="Times New Roman"/>
          <w:sz w:val="24"/>
        </w:rPr>
        <w:t>mythologize him</w:t>
      </w:r>
      <w:r w:rsidR="00FE7D62">
        <w:rPr>
          <w:rStyle w:val="PageNumber"/>
          <w:rFonts w:cs="Times New Roman"/>
          <w:sz w:val="24"/>
        </w:rPr>
        <w:t>—</w:t>
      </w:r>
      <w:r w:rsidRPr="00D20CAE">
        <w:rPr>
          <w:rStyle w:val="PageNumber"/>
          <w:rFonts w:cs="Times New Roman"/>
          <w:sz w:val="24"/>
        </w:rPr>
        <w:t>and the Greeks</w:t>
      </w:r>
      <w:r w:rsidR="00FE7D62">
        <w:rPr>
          <w:rStyle w:val="PageNumber"/>
          <w:rFonts w:cs="Times New Roman"/>
          <w:sz w:val="24"/>
        </w:rPr>
        <w:t xml:space="preserve"> more generally—</w:t>
      </w:r>
      <w:r w:rsidRPr="00D20CAE">
        <w:rPr>
          <w:rStyle w:val="PageNumber"/>
          <w:rFonts w:cs="Times New Roman"/>
          <w:sz w:val="24"/>
        </w:rPr>
        <w:t xml:space="preserve">as moments of origin. But what it can </w:t>
      </w:r>
      <w:r w:rsidR="00FE7D62">
        <w:rPr>
          <w:rStyle w:val="PageNumber"/>
          <w:rFonts w:cs="Times New Roman"/>
          <w:sz w:val="24"/>
        </w:rPr>
        <w:t xml:space="preserve">also </w:t>
      </w:r>
      <w:r w:rsidRPr="00D20CAE">
        <w:rPr>
          <w:rStyle w:val="PageNumber"/>
          <w:rFonts w:cs="Times New Roman"/>
          <w:sz w:val="24"/>
        </w:rPr>
        <w:t xml:space="preserve">do is show the seams and lay bare the decisions that go into reading Plato </w:t>
      </w:r>
      <w:proofErr w:type="spellStart"/>
      <w:r w:rsidRPr="00D20CAE">
        <w:rPr>
          <w:rStyle w:val="PageNumber"/>
          <w:rFonts w:cs="Times New Roman"/>
          <w:sz w:val="24"/>
        </w:rPr>
        <w:t>biopolitically</w:t>
      </w:r>
      <w:proofErr w:type="spellEnd"/>
      <w:r w:rsidRPr="00D20CAE">
        <w:rPr>
          <w:rStyle w:val="PageNumber"/>
          <w:rFonts w:cs="Times New Roman"/>
          <w:sz w:val="24"/>
        </w:rPr>
        <w:t xml:space="preserve">, as well as the fact that decisions always get made when you craft something. That’s arguably what Plato has Socrates doing in the </w:t>
      </w:r>
      <w:r w:rsidRPr="00D20CAE">
        <w:rPr>
          <w:rStyle w:val="PageNumber"/>
          <w:rFonts w:cs="Times New Roman"/>
          <w:i/>
          <w:iCs/>
          <w:sz w:val="24"/>
        </w:rPr>
        <w:t>Republic</w:t>
      </w:r>
      <w:r w:rsidRPr="00D20CAE">
        <w:rPr>
          <w:rStyle w:val="PageNumber"/>
          <w:rFonts w:cs="Times New Roman"/>
          <w:sz w:val="24"/>
        </w:rPr>
        <w:t xml:space="preserve">: showing the seams of that made object called the city. Still, this doesn’t mean that Plato gives up </w:t>
      </w:r>
      <w:r w:rsidRPr="00D20CAE">
        <w:rPr>
          <w:rStyle w:val="PageNumber"/>
          <w:rFonts w:cs="Times New Roman"/>
          <w:sz w:val="24"/>
        </w:rPr>
        <w:lastRenderedPageBreak/>
        <w:t xml:space="preserve">on nature, for better or for worse, as one name of something in embodied humans that shapes their capacities to live or die, thrive or suffer. Rather, the question of imagining “natural” community is how to bridge a gap between nature as the non-human materiality of the self that is untransparent to embodied human beings, and nature as norm that governs a usually consequential evaluation of whether a life is being lived “well” or not—and of whether a political community, or an aesthetics of collective life, or a planet, is thriving. </w:t>
      </w:r>
    </w:p>
    <w:p w14:paraId="3C57A252" w14:textId="534DFBCB" w:rsidR="0098234F" w:rsidRPr="00D20CAE" w:rsidRDefault="0098234F" w:rsidP="005E42EF">
      <w:pPr>
        <w:suppressAutoHyphens/>
        <w:spacing w:afterLines="100" w:after="240" w:line="360" w:lineRule="auto"/>
        <w:rPr>
          <w:rStyle w:val="PageNumber"/>
          <w:rFonts w:cs="Times New Roman"/>
          <w:sz w:val="24"/>
        </w:rPr>
      </w:pPr>
      <w:r w:rsidRPr="00D20CAE">
        <w:rPr>
          <w:rStyle w:val="PageNumber"/>
          <w:rFonts w:cs="Times New Roman"/>
          <w:sz w:val="24"/>
        </w:rPr>
        <w:t xml:space="preserve">This question transmutes but also recurs over thousands of years across communities that have made sense of their shared world in terms of a concept of nature imbricated in Greek natural philosophy. In trying to make sense of this tenacious seriality across millennia, it is important to resist, as a model for a classicized tradition, the living being whose parts are integrated into a whole according to a master trope of health (and pathology, decline, rebirth). The risks are most obvious in the modern regimes of biopolitics that have taken a Greek origin and norm as foundational to their own claims on health and racialized practices of exclusion, expulsion, and extermination. But reifications like “the classical tradition” and “the West” also risk a less evident trust in vitalist unity. Such trust can be understood in the ways in which Plato’s </w:t>
      </w:r>
      <w:r w:rsidRPr="00D20CAE">
        <w:rPr>
          <w:rStyle w:val="PageNumber"/>
          <w:rFonts w:cs="Times New Roman"/>
          <w:i/>
          <w:iCs/>
          <w:sz w:val="24"/>
        </w:rPr>
        <w:t>Republic</w:t>
      </w:r>
      <w:r w:rsidRPr="00D20CAE">
        <w:rPr>
          <w:rStyle w:val="PageNumber"/>
          <w:rFonts w:cs="Times New Roman"/>
          <w:sz w:val="24"/>
        </w:rPr>
        <w:t xml:space="preserve"> has continued to condition the imagination of political community, its relationship to life, and its failures into the twentieth and twenty-first centuries. To show the seams is not simply to work through nature as made in the fifth and fourth centuries</w:t>
      </w:r>
      <w:r w:rsidR="004F0CA4">
        <w:rPr>
          <w:rStyle w:val="PageNumber"/>
          <w:rFonts w:cs="Times New Roman"/>
          <w:sz w:val="24"/>
        </w:rPr>
        <w:t xml:space="preserve"> BCE</w:t>
      </w:r>
      <w:r w:rsidRPr="00D20CAE">
        <w:rPr>
          <w:rStyle w:val="PageNumber"/>
          <w:rFonts w:cs="Times New Roman"/>
          <w:sz w:val="24"/>
        </w:rPr>
        <w:t>. It’s to show the Greeks as made over and again, entangled in the making of the ethics and aesthetics and politics of health that still inform diagnoses of crises of public health, democratic politics, racial capitalism, and ecological collapse, neither inside nor outside biopolitics.</w:t>
      </w:r>
      <w:r w:rsidRPr="00D20CAE">
        <w:rPr>
          <w:rStyle w:val="EndnoteReference"/>
          <w:rFonts w:ascii="Times New Roman" w:hAnsi="Times New Roman" w:cs="Times New Roman"/>
        </w:rPr>
        <w:endnoteReference w:id="40"/>
      </w:r>
    </w:p>
    <w:p w14:paraId="241C37D6" w14:textId="077AE97E" w:rsidR="0098234F" w:rsidRPr="00D20CAE" w:rsidRDefault="0098234F" w:rsidP="005E42EF">
      <w:pPr>
        <w:suppressAutoHyphens/>
        <w:spacing w:afterLines="100" w:after="240" w:line="360" w:lineRule="auto"/>
        <w:rPr>
          <w:rStyle w:val="PageNumber"/>
          <w:rFonts w:cs="Times New Roman"/>
          <w:sz w:val="24"/>
        </w:rPr>
      </w:pPr>
      <w:r w:rsidRPr="00D20CAE">
        <w:rPr>
          <w:rStyle w:val="PageNumber"/>
          <w:rFonts w:cs="Times New Roman"/>
          <w:sz w:val="24"/>
        </w:rPr>
        <w:t xml:space="preserve">The two sides of sympathy in the </w:t>
      </w:r>
      <w:r w:rsidRPr="00D20CAE">
        <w:rPr>
          <w:rStyle w:val="PageNumber"/>
          <w:rFonts w:cs="Times New Roman"/>
          <w:i/>
          <w:iCs/>
          <w:sz w:val="24"/>
        </w:rPr>
        <w:t>Republic</w:t>
      </w:r>
      <w:r w:rsidRPr="00D20CAE">
        <w:rPr>
          <w:rStyle w:val="PageNumber"/>
          <w:rFonts w:cs="Times New Roman"/>
          <w:sz w:val="24"/>
        </w:rPr>
        <w:t xml:space="preserve"> challenge how we imagine together the difficult, provisional, and social practice of care in the face of suffering. Over the last decade, it has become easier to see how right-wing nativism in democratic politics goes hand in hand with a logic of roots. But Plato’s recourse to the model of a body integrated in its parts in his work of figuring political kinship in the </w:t>
      </w:r>
      <w:r w:rsidRPr="00D20CAE">
        <w:rPr>
          <w:rStyle w:val="PageNumber"/>
          <w:rFonts w:cs="Times New Roman"/>
          <w:i/>
          <w:iCs/>
          <w:sz w:val="24"/>
        </w:rPr>
        <w:t>Republic</w:t>
      </w:r>
      <w:r w:rsidRPr="00D20CAE">
        <w:rPr>
          <w:rStyle w:val="PageNumber"/>
          <w:rFonts w:cs="Times New Roman"/>
          <w:sz w:val="24"/>
        </w:rPr>
        <w:t xml:space="preserve"> also invites scrutiny of what we think is at stake when we say a community or a nation or a world is broken, divided, infected, or sick, and what we think is necessary for us to become whole or to heal. </w:t>
      </w:r>
    </w:p>
    <w:p w14:paraId="662F3012" w14:textId="4028DF24" w:rsidR="0098234F" w:rsidRPr="00D20CAE" w:rsidRDefault="0098234F" w:rsidP="005E42EF">
      <w:pPr>
        <w:suppressAutoHyphens/>
        <w:spacing w:afterLines="100" w:after="240" w:line="360" w:lineRule="auto"/>
        <w:rPr>
          <w:rStyle w:val="PageNumber"/>
          <w:rFonts w:cs="Times New Roman"/>
          <w:sz w:val="24"/>
        </w:rPr>
      </w:pPr>
      <w:r w:rsidRPr="00D20CAE">
        <w:rPr>
          <w:rStyle w:val="PageNumber"/>
          <w:rFonts w:cs="Times New Roman"/>
          <w:sz w:val="24"/>
        </w:rPr>
        <w:lastRenderedPageBreak/>
        <w:t xml:space="preserve">The Socrates of the </w:t>
      </w:r>
      <w:r w:rsidRPr="00D20CAE">
        <w:rPr>
          <w:rStyle w:val="PageNumber"/>
          <w:rFonts w:cs="Times New Roman"/>
          <w:i/>
          <w:iCs/>
          <w:sz w:val="24"/>
        </w:rPr>
        <w:t>Republic</w:t>
      </w:r>
      <w:r w:rsidRPr="00D20CAE">
        <w:rPr>
          <w:rStyle w:val="PageNumber"/>
          <w:rFonts w:cs="Times New Roman"/>
          <w:sz w:val="24"/>
        </w:rPr>
        <w:t xml:space="preserve"> places tragedy’s contagious sympathy at the heart of his diagnosis of the ills of democratic Athens. He aligns its effects with the insurgent power of what he sees as</w:t>
      </w:r>
      <w:r w:rsidR="00FE7D62">
        <w:rPr>
          <w:rStyle w:val="PageNumber"/>
          <w:rFonts w:cs="Times New Roman"/>
          <w:sz w:val="24"/>
        </w:rPr>
        <w:t xml:space="preserve"> the</w:t>
      </w:r>
      <w:r w:rsidRPr="00D20CAE">
        <w:rPr>
          <w:rStyle w:val="PageNumber"/>
          <w:rFonts w:cs="Times New Roman"/>
          <w:sz w:val="24"/>
        </w:rPr>
        <w:t xml:space="preserve"> feminized and enslaved </w:t>
      </w:r>
      <w:r w:rsidR="00FE7D62">
        <w:rPr>
          <w:rStyle w:val="PageNumber"/>
          <w:rFonts w:cs="Times New Roman"/>
          <w:sz w:val="24"/>
        </w:rPr>
        <w:t xml:space="preserve">parts </w:t>
      </w:r>
      <w:r w:rsidRPr="00D20CAE">
        <w:rPr>
          <w:rStyle w:val="PageNumber"/>
          <w:rFonts w:cs="Times New Roman"/>
          <w:sz w:val="24"/>
        </w:rPr>
        <w:t xml:space="preserve">within every human being, even the most rational citizen. The extant Greek tragedies are themselves caught in this cultural logic of power and abjection mapped onto gendered and raced bodies. But they are also provocative in the ways they stage the gap between suffering and the capacity to make sense of it. In that gap, characters often fail to come together. As a historical form, Attic tragedy is cultivated under conditions of hyper-investment in law and medicine as domains for regulating collective life according to the logic of blame and cure. The plays repeatedly mark the limits of that logic. In so doing they function like aesthetic technologies for experimenting in public, by means of a highly formalized but repeatedly decentered perspectival fluidity, with the utopian possibilities, the </w:t>
      </w:r>
      <w:proofErr w:type="spellStart"/>
      <w:r w:rsidRPr="00D20CAE">
        <w:rPr>
          <w:rStyle w:val="PageNumber"/>
          <w:rFonts w:cs="Times New Roman"/>
          <w:sz w:val="24"/>
        </w:rPr>
        <w:t>provisionality</w:t>
      </w:r>
      <w:proofErr w:type="spellEnd"/>
      <w:r w:rsidRPr="00D20CAE">
        <w:rPr>
          <w:rStyle w:val="PageNumber"/>
          <w:rFonts w:cs="Times New Roman"/>
          <w:sz w:val="24"/>
        </w:rPr>
        <w:t xml:space="preserve">, and the limits of the stories that people generate to sustain political life in the face of human suffering. They hold onto a space between acknowledging harm and the need for care without settling on a regime of health, disease, and cure. </w:t>
      </w:r>
    </w:p>
    <w:p w14:paraId="693BACE9" w14:textId="65EB6291" w:rsidR="007F1432" w:rsidRPr="002F17F6" w:rsidRDefault="0098234F" w:rsidP="005E42EF">
      <w:pPr>
        <w:suppressAutoHyphens/>
        <w:spacing w:afterLines="100" w:after="240" w:line="360" w:lineRule="auto"/>
        <w:rPr>
          <w:rFonts w:ascii="Times New Roman" w:hAnsi="Times New Roman" w:cs="Times New Roman"/>
        </w:rPr>
      </w:pPr>
      <w:r w:rsidRPr="00D20CAE">
        <w:rPr>
          <w:rStyle w:val="PageNumber"/>
          <w:rFonts w:cs="Times New Roman"/>
          <w:sz w:val="24"/>
        </w:rPr>
        <w:t xml:space="preserve">The refusal in tragedy to settle on diagnoses and cures, along with tragedy’s rejection of the phantasy that embodied life and community can be </w:t>
      </w:r>
      <w:r w:rsidR="00FE7D62">
        <w:rPr>
          <w:rStyle w:val="PageNumber"/>
          <w:rFonts w:cs="Times New Roman"/>
          <w:sz w:val="24"/>
        </w:rPr>
        <w:t xml:space="preserve">technologically </w:t>
      </w:r>
      <w:r w:rsidRPr="00D20CAE">
        <w:rPr>
          <w:rStyle w:val="PageNumber"/>
          <w:rFonts w:cs="Times New Roman"/>
          <w:sz w:val="24"/>
        </w:rPr>
        <w:t xml:space="preserve">controlled, haunts the </w:t>
      </w:r>
      <w:r w:rsidRPr="00D20CAE">
        <w:rPr>
          <w:rStyle w:val="PageNumber"/>
          <w:rFonts w:cs="Times New Roman"/>
          <w:i/>
          <w:sz w:val="24"/>
        </w:rPr>
        <w:t>Republic</w:t>
      </w:r>
      <w:r w:rsidRPr="00D20CAE">
        <w:rPr>
          <w:rStyle w:val="PageNumber"/>
          <w:rFonts w:cs="Times New Roman"/>
          <w:sz w:val="24"/>
        </w:rPr>
        <w:t xml:space="preserve"> in its quest to secure psychic and political flourishing through the regulation of state reason. Plato reads tragedy as another form of materialism, and rightly so, although his paranoid anti-materialism produces powerful distortions. But like the tragedies themselves, the </w:t>
      </w:r>
      <w:r w:rsidRPr="00D20CAE">
        <w:rPr>
          <w:rStyle w:val="PageNumber"/>
          <w:rFonts w:cs="Times New Roman"/>
          <w:i/>
          <w:iCs/>
          <w:sz w:val="24"/>
        </w:rPr>
        <w:t>Republic</w:t>
      </w:r>
      <w:r w:rsidRPr="00D20CAE">
        <w:rPr>
          <w:rStyle w:val="PageNumber"/>
          <w:rFonts w:cs="Times New Roman"/>
          <w:sz w:val="24"/>
        </w:rPr>
        <w:t xml:space="preserve"> shows the seams of Socrates’</w:t>
      </w:r>
      <w:r w:rsidR="00E01AF6">
        <w:rPr>
          <w:rStyle w:val="PageNumber"/>
          <w:rFonts w:cs="Times New Roman"/>
          <w:sz w:val="24"/>
        </w:rPr>
        <w:t>s</w:t>
      </w:r>
      <w:r w:rsidRPr="00D20CAE">
        <w:rPr>
          <w:rStyle w:val="PageNumber"/>
          <w:rFonts w:cs="Times New Roman"/>
          <w:sz w:val="24"/>
        </w:rPr>
        <w:t xml:space="preserve"> creation of an aesthetics of political life. It, too, then, can help us see the seams of what we call philosophy, and art, and politics, and history, and architecture as always situated, porous, transitioning practices of collective survival that cannot and should not try to cage what they want to sustain and, in that failure, remain necessary to its persistence.</w:t>
      </w:r>
      <w:r w:rsidRPr="00D20CAE">
        <w:rPr>
          <w:rStyle w:val="EndnoteReference"/>
          <w:rFonts w:ascii="Times New Roman" w:hAnsi="Times New Roman" w:cs="Times New Roman"/>
        </w:rPr>
        <w:endnoteReference w:id="41"/>
      </w:r>
      <w:r w:rsidRPr="002F17F6">
        <w:rPr>
          <w:rFonts w:ascii="Times New Roman" w:hAnsi="Times New Roman" w:cs="Times New Roman"/>
        </w:rPr>
        <w:t xml:space="preserve"> </w:t>
      </w:r>
    </w:p>
    <w:sectPr w:rsidR="007F1432" w:rsidRPr="002F17F6">
      <w:headerReference w:type="default" r:id="rId6"/>
      <w:footerReference w:type="even" r:id="rId7"/>
      <w:footerReference w:type="default" r:id="rId8"/>
      <w:endnotePr>
        <w:numFmt w:val="decimal"/>
        <w:numRestart w:val="eachSect"/>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C2BA4" w14:textId="77777777" w:rsidR="000C5DD9" w:rsidRDefault="000C5DD9" w:rsidP="009B728D">
      <w:r>
        <w:separator/>
      </w:r>
    </w:p>
  </w:endnote>
  <w:endnote w:type="continuationSeparator" w:id="0">
    <w:p w14:paraId="45FAACB7" w14:textId="77777777" w:rsidR="000C5DD9" w:rsidRDefault="000C5DD9" w:rsidP="009B728D">
      <w:r>
        <w:continuationSeparator/>
      </w:r>
    </w:p>
  </w:endnote>
  <w:endnote w:type="continuationNotice" w:id="1">
    <w:p w14:paraId="48EEA0D7" w14:textId="77777777" w:rsidR="000C5DD9" w:rsidRDefault="000C5DD9"/>
  </w:endnote>
  <w:endnote w:id="2">
    <w:p w14:paraId="51EEA8A9" w14:textId="68AAB2B8"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Vitruvius, </w:t>
      </w:r>
      <w:r w:rsidRPr="00DF73B9">
        <w:rPr>
          <w:rFonts w:ascii="Times New Roman" w:hAnsi="Times New Roman" w:cs="Times New Roman"/>
          <w:i/>
          <w:iCs/>
        </w:rPr>
        <w:t>On Architecture</w:t>
      </w:r>
      <w:r w:rsidRPr="00DF73B9">
        <w:rPr>
          <w:rFonts w:ascii="Times New Roman" w:hAnsi="Times New Roman" w:cs="Times New Roman"/>
        </w:rPr>
        <w:t xml:space="preserve"> 1.4.1–1.4.6</w:t>
      </w:r>
      <w:r w:rsidR="00112C2D" w:rsidRPr="00DF73B9">
        <w:rPr>
          <w:rFonts w:ascii="Times New Roman" w:hAnsi="Times New Roman" w:cs="Times New Roman"/>
        </w:rPr>
        <w:t xml:space="preserve">, in Vitruvius, </w:t>
      </w:r>
      <w:r w:rsidR="00112C2D" w:rsidRPr="00DF73B9">
        <w:rPr>
          <w:rFonts w:ascii="Times New Roman" w:hAnsi="Times New Roman" w:cs="Times New Roman"/>
          <w:i/>
          <w:iCs/>
        </w:rPr>
        <w:t>On Architecture.</w:t>
      </w:r>
      <w:r w:rsidR="00112C2D" w:rsidRPr="00DF73B9">
        <w:rPr>
          <w:rFonts w:ascii="Times New Roman" w:hAnsi="Times New Roman" w:cs="Times New Roman"/>
        </w:rPr>
        <w:t xml:space="preserve"> Vol. I: Books 1-5, trans. Frank Granger. (Cambridge, </w:t>
      </w:r>
      <w:r w:rsidR="002370C0" w:rsidRPr="00DF73B9">
        <w:rPr>
          <w:rFonts w:ascii="Times New Roman" w:hAnsi="Times New Roman" w:cs="Times New Roman"/>
        </w:rPr>
        <w:t>MA</w:t>
      </w:r>
      <w:r w:rsidR="00112C2D" w:rsidRPr="00DF73B9">
        <w:rPr>
          <w:rFonts w:ascii="Times New Roman" w:hAnsi="Times New Roman" w:cs="Times New Roman"/>
        </w:rPr>
        <w:t>: Harvard University Press, 1931).</w:t>
      </w:r>
    </w:p>
  </w:endnote>
  <w:endnote w:id="3">
    <w:p w14:paraId="57E99B48" w14:textId="0024DD01"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Vitruvius represents a minor tradition for explaining plague transmission (most ancient authors blamed “bad” air): see also Varro, </w:t>
      </w:r>
      <w:r w:rsidRPr="00DF73B9">
        <w:rPr>
          <w:rFonts w:ascii="Times New Roman" w:hAnsi="Times New Roman" w:cs="Times New Roman"/>
          <w:i/>
          <w:iCs/>
        </w:rPr>
        <w:t>On Agriculture</w:t>
      </w:r>
      <w:r w:rsidRPr="00DF73B9">
        <w:rPr>
          <w:rFonts w:ascii="Times New Roman" w:hAnsi="Times New Roman" w:cs="Times New Roman"/>
        </w:rPr>
        <w:t xml:space="preserve"> 1.12.2–1.12.4</w:t>
      </w:r>
      <w:r w:rsidR="00112C2D" w:rsidRPr="00DF73B9">
        <w:rPr>
          <w:rFonts w:ascii="Times New Roman" w:hAnsi="Times New Roman" w:cs="Times New Roman"/>
        </w:rPr>
        <w:t xml:space="preserve"> (in Varro, </w:t>
      </w:r>
      <w:r w:rsidR="00112C2D" w:rsidRPr="00DF73B9">
        <w:rPr>
          <w:rFonts w:ascii="Times New Roman" w:hAnsi="Times New Roman" w:cs="Times New Roman"/>
          <w:i/>
          <w:iCs/>
        </w:rPr>
        <w:t>On Agriculture</w:t>
      </w:r>
      <w:r w:rsidR="00112C2D" w:rsidRPr="00DF73B9">
        <w:rPr>
          <w:rFonts w:ascii="Times New Roman" w:hAnsi="Times New Roman" w:cs="Times New Roman"/>
        </w:rPr>
        <w:t xml:space="preserve">, trans. W. D. Hooper and Harrison Boyd Ash. (Cambridge, </w:t>
      </w:r>
      <w:r w:rsidR="00DF73B9" w:rsidRPr="00DF73B9">
        <w:rPr>
          <w:rFonts w:ascii="Times New Roman" w:hAnsi="Times New Roman" w:cs="Times New Roman"/>
        </w:rPr>
        <w:t>MA</w:t>
      </w:r>
      <w:r w:rsidR="00112C2D" w:rsidRPr="00DF73B9">
        <w:rPr>
          <w:rFonts w:ascii="Times New Roman" w:hAnsi="Times New Roman" w:cs="Times New Roman"/>
        </w:rPr>
        <w:t>: Harvard University Press, 1934)</w:t>
      </w:r>
      <w:r w:rsidRPr="00DF73B9">
        <w:rPr>
          <w:rFonts w:ascii="Times New Roman" w:hAnsi="Times New Roman" w:cs="Times New Roman"/>
        </w:rPr>
        <w:t xml:space="preserve">, who imagines tiny </w:t>
      </w:r>
      <w:r w:rsidRPr="00DF73B9">
        <w:rPr>
          <w:rFonts w:ascii="Times New Roman" w:hAnsi="Times New Roman" w:cs="Times New Roman"/>
          <w:i/>
          <w:iCs/>
        </w:rPr>
        <w:t>animalia</w:t>
      </w:r>
      <w:r w:rsidRPr="00DF73B9">
        <w:rPr>
          <w:rFonts w:ascii="Times New Roman" w:hAnsi="Times New Roman" w:cs="Times New Roman"/>
        </w:rPr>
        <w:t xml:space="preserve"> being actually inhaled, with Vivian Nutton, “The Seeds of Disease: An Explanation of Contagion and Infection from the Greeks to the Renaissance,” </w:t>
      </w:r>
      <w:r w:rsidRPr="00DF73B9">
        <w:rPr>
          <w:rFonts w:ascii="Times New Roman" w:hAnsi="Times New Roman" w:cs="Times New Roman"/>
          <w:i/>
          <w:iCs/>
        </w:rPr>
        <w:t>Medical History</w:t>
      </w:r>
      <w:r w:rsidRPr="00DF73B9">
        <w:rPr>
          <w:rFonts w:ascii="Times New Roman" w:hAnsi="Times New Roman" w:cs="Times New Roman"/>
        </w:rPr>
        <w:t xml:space="preserve"> 27 (1983): 1–34, esp. 11</w:t>
      </w:r>
      <w:r w:rsidR="0040542E" w:rsidRPr="00DF73B9">
        <w:rPr>
          <w:rFonts w:ascii="Times New Roman" w:hAnsi="Times New Roman" w:cs="Times New Roman"/>
        </w:rPr>
        <w:t>,</w:t>
      </w:r>
      <w:r w:rsidRPr="00DF73B9">
        <w:rPr>
          <w:rFonts w:ascii="Times New Roman" w:hAnsi="Times New Roman" w:cs="Times New Roman"/>
        </w:rPr>
        <w:t xml:space="preserve"> on Varro.</w:t>
      </w:r>
    </w:p>
  </w:endnote>
  <w:endnote w:id="4">
    <w:p w14:paraId="43EB0B28" w14:textId="03CFD167" w:rsidR="0098234F" w:rsidRPr="00DF73B9" w:rsidRDefault="0098234F" w:rsidP="001D5895">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Plato, </w:t>
      </w:r>
      <w:r w:rsidRPr="00DF73B9">
        <w:rPr>
          <w:rFonts w:ascii="Times New Roman" w:hAnsi="Times New Roman" w:cs="Times New Roman"/>
          <w:i/>
          <w:iCs/>
        </w:rPr>
        <w:t>Republic</w:t>
      </w:r>
      <w:r w:rsidRPr="00DF73B9">
        <w:rPr>
          <w:rFonts w:ascii="Times New Roman" w:hAnsi="Times New Roman" w:cs="Times New Roman"/>
        </w:rPr>
        <w:t xml:space="preserve"> 1, 368c</w:t>
      </w:r>
      <w:r w:rsidR="00DD5076" w:rsidRPr="00DF73B9">
        <w:rPr>
          <w:rFonts w:ascii="Times New Roman" w:hAnsi="Times New Roman" w:cs="Times New Roman"/>
        </w:rPr>
        <w:t>–</w:t>
      </w:r>
      <w:r w:rsidRPr="00DF73B9">
        <w:rPr>
          <w:rFonts w:ascii="Times New Roman" w:hAnsi="Times New Roman" w:cs="Times New Roman"/>
        </w:rPr>
        <w:t>369a</w:t>
      </w:r>
      <w:r w:rsidR="00112C2D" w:rsidRPr="00DF73B9">
        <w:rPr>
          <w:rFonts w:ascii="Times New Roman" w:hAnsi="Times New Roman" w:cs="Times New Roman"/>
        </w:rPr>
        <w:t xml:space="preserve">, in </w:t>
      </w:r>
      <w:r w:rsidR="00112C2D" w:rsidRPr="00DF73B9">
        <w:rPr>
          <w:rFonts w:ascii="Times New Roman" w:hAnsi="Times New Roman" w:cs="Times New Roman"/>
          <w:i/>
          <w:iCs/>
        </w:rPr>
        <w:t>Plato, Republic</w:t>
      </w:r>
      <w:r w:rsidR="00112C2D" w:rsidRPr="00DF73B9">
        <w:rPr>
          <w:rFonts w:ascii="Times New Roman" w:hAnsi="Times New Roman" w:cs="Times New Roman"/>
        </w:rPr>
        <w:t xml:space="preserve">. Vol. 1: Books 1-5, ed. and trans. Christopher Emlyn-Jones and William Preddy (Cambridge, </w:t>
      </w:r>
      <w:r w:rsidR="002370C0" w:rsidRPr="00DF73B9">
        <w:rPr>
          <w:rFonts w:ascii="Times New Roman" w:hAnsi="Times New Roman" w:cs="Times New Roman"/>
        </w:rPr>
        <w:t>MA</w:t>
      </w:r>
      <w:r w:rsidR="00112C2D" w:rsidRPr="00DF73B9">
        <w:rPr>
          <w:rFonts w:ascii="Times New Roman" w:hAnsi="Times New Roman" w:cs="Times New Roman"/>
        </w:rPr>
        <w:t>: Harvard University Press, 2013).</w:t>
      </w:r>
    </w:p>
  </w:endnote>
  <w:endnote w:id="5">
    <w:p w14:paraId="114E8EE9" w14:textId="7944E2CD" w:rsidR="0098234F" w:rsidRPr="00DF73B9" w:rsidRDefault="0098234F">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See esp. Michel Foucault, </w:t>
      </w:r>
      <w:r w:rsidRPr="00DF73B9">
        <w:rPr>
          <w:rFonts w:ascii="Times New Roman" w:hAnsi="Times New Roman" w:cs="Times New Roman"/>
          <w:i/>
          <w:iCs/>
        </w:rPr>
        <w:t>The History of Sexuality, Vol. 1: An Introduction</w:t>
      </w:r>
      <w:r w:rsidR="00EC55FE" w:rsidRPr="00DF73B9">
        <w:rPr>
          <w:rFonts w:ascii="Times New Roman" w:hAnsi="Times New Roman" w:cs="Times New Roman"/>
        </w:rPr>
        <w:t>,</w:t>
      </w:r>
      <w:r w:rsidRPr="00DF73B9">
        <w:rPr>
          <w:rFonts w:ascii="Times New Roman" w:hAnsi="Times New Roman" w:cs="Times New Roman"/>
        </w:rPr>
        <w:t xml:space="preserve"> </w:t>
      </w:r>
      <w:r w:rsidR="00EC55FE" w:rsidRPr="00DF73B9">
        <w:rPr>
          <w:rFonts w:ascii="Times New Roman" w:hAnsi="Times New Roman" w:cs="Times New Roman"/>
        </w:rPr>
        <w:t>t</w:t>
      </w:r>
      <w:r w:rsidRPr="00DF73B9">
        <w:rPr>
          <w:rFonts w:ascii="Times New Roman" w:hAnsi="Times New Roman" w:cs="Times New Roman"/>
        </w:rPr>
        <w:t>rans. R. Hurley</w:t>
      </w:r>
      <w:r w:rsidR="00EC55FE" w:rsidRPr="00DF73B9">
        <w:rPr>
          <w:rFonts w:ascii="Times New Roman" w:hAnsi="Times New Roman" w:cs="Times New Roman"/>
        </w:rPr>
        <w:t xml:space="preserve"> (</w:t>
      </w:r>
      <w:r w:rsidRPr="00DF73B9">
        <w:rPr>
          <w:rFonts w:ascii="Times New Roman" w:hAnsi="Times New Roman" w:cs="Times New Roman"/>
        </w:rPr>
        <w:t>New York: Pa</w:t>
      </w:r>
      <w:r w:rsidR="00EC55FE" w:rsidRPr="00DF73B9">
        <w:rPr>
          <w:rFonts w:ascii="Times New Roman" w:hAnsi="Times New Roman" w:cs="Times New Roman"/>
        </w:rPr>
        <w:t>n</w:t>
      </w:r>
      <w:r w:rsidRPr="00DF73B9">
        <w:rPr>
          <w:rFonts w:ascii="Times New Roman" w:hAnsi="Times New Roman" w:cs="Times New Roman"/>
        </w:rPr>
        <w:t>theon, 1978</w:t>
      </w:r>
      <w:r w:rsidR="00EC55FE" w:rsidRPr="00DF73B9">
        <w:rPr>
          <w:rFonts w:ascii="Times New Roman" w:hAnsi="Times New Roman" w:cs="Times New Roman"/>
        </w:rPr>
        <w:t>)</w:t>
      </w:r>
      <w:r w:rsidRPr="00DF73B9">
        <w:rPr>
          <w:rFonts w:ascii="Times New Roman" w:hAnsi="Times New Roman" w:cs="Times New Roman"/>
        </w:rPr>
        <w:t>, 135</w:t>
      </w:r>
      <w:r w:rsidR="00EC55FE" w:rsidRPr="00DF73B9">
        <w:rPr>
          <w:rFonts w:ascii="Times New Roman" w:hAnsi="Times New Roman" w:cs="Times New Roman"/>
        </w:rPr>
        <w:t>–</w:t>
      </w:r>
      <w:r w:rsidRPr="00DF73B9">
        <w:rPr>
          <w:rFonts w:ascii="Times New Roman" w:hAnsi="Times New Roman" w:cs="Times New Roman"/>
        </w:rPr>
        <w:t>45.</w:t>
      </w:r>
    </w:p>
  </w:endnote>
  <w:endnote w:id="6">
    <w:p w14:paraId="288D6BAE" w14:textId="407D8CCF" w:rsidR="0098234F" w:rsidRPr="00DF73B9" w:rsidRDefault="0098234F" w:rsidP="00F36B2F">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For the reception of ancient Greek political theory in the early modern period and in twentieth-century biopolitics, see Chiara Bottici, “Rethinking the Biopolitical Turn: From the Thanatological to the Geneapolitical Paradigm,” </w:t>
      </w:r>
      <w:r w:rsidRPr="00DF73B9">
        <w:rPr>
          <w:rFonts w:ascii="Times New Roman" w:hAnsi="Times New Roman" w:cs="Times New Roman"/>
          <w:i/>
          <w:iCs/>
        </w:rPr>
        <w:t xml:space="preserve">Graduate Faculty Philosophy Journal </w:t>
      </w:r>
      <w:r w:rsidRPr="00DF73B9">
        <w:rPr>
          <w:rFonts w:ascii="Times New Roman" w:hAnsi="Times New Roman" w:cs="Times New Roman"/>
        </w:rPr>
        <w:t>56 (2015)</w:t>
      </w:r>
      <w:r w:rsidR="00634FE8" w:rsidRPr="00DF73B9">
        <w:rPr>
          <w:rFonts w:ascii="Times New Roman" w:hAnsi="Times New Roman" w:cs="Times New Roman"/>
        </w:rPr>
        <w:t>:</w:t>
      </w:r>
      <w:r w:rsidRPr="00DF73B9">
        <w:rPr>
          <w:rFonts w:ascii="Times New Roman" w:hAnsi="Times New Roman" w:cs="Times New Roman"/>
        </w:rPr>
        <w:t xml:space="preserve"> 175–97, 178 with nn. 17–18 on Botero. The ancient Greco-Roman dimension of modern biopolitics has been most influentially—and problematically—asserted by Giorgio Agamben, </w:t>
      </w:r>
      <w:r w:rsidRPr="00DF73B9">
        <w:rPr>
          <w:rFonts w:ascii="Times New Roman" w:hAnsi="Times New Roman" w:cs="Times New Roman"/>
          <w:i/>
          <w:iCs/>
        </w:rPr>
        <w:t>Homo Sacer: Sovereign Power and Bare Life</w:t>
      </w:r>
      <w:r w:rsidR="00634FE8" w:rsidRPr="00DF73B9">
        <w:rPr>
          <w:rFonts w:ascii="Times New Roman" w:hAnsi="Times New Roman" w:cs="Times New Roman"/>
        </w:rPr>
        <w:t>,</w:t>
      </w:r>
      <w:r w:rsidRPr="00DF73B9">
        <w:rPr>
          <w:rFonts w:ascii="Times New Roman" w:hAnsi="Times New Roman" w:cs="Times New Roman"/>
        </w:rPr>
        <w:t xml:space="preserve"> </w:t>
      </w:r>
      <w:r w:rsidR="00634FE8" w:rsidRPr="00DF73B9">
        <w:rPr>
          <w:rFonts w:ascii="Times New Roman" w:hAnsi="Times New Roman" w:cs="Times New Roman"/>
        </w:rPr>
        <w:t>t</w:t>
      </w:r>
      <w:r w:rsidRPr="00DF73B9">
        <w:rPr>
          <w:rFonts w:ascii="Times New Roman" w:hAnsi="Times New Roman" w:cs="Times New Roman"/>
        </w:rPr>
        <w:t>rans. Daniel Heller-Roazen</w:t>
      </w:r>
      <w:r w:rsidR="00634FE8" w:rsidRPr="00DF73B9">
        <w:rPr>
          <w:rFonts w:ascii="Times New Roman" w:hAnsi="Times New Roman" w:cs="Times New Roman"/>
        </w:rPr>
        <w:t xml:space="preserve"> (</w:t>
      </w:r>
      <w:r w:rsidRPr="00DF73B9">
        <w:rPr>
          <w:rFonts w:ascii="Times New Roman" w:hAnsi="Times New Roman" w:cs="Times New Roman"/>
        </w:rPr>
        <w:t>Stanford: Stanford University Press, 1998</w:t>
      </w:r>
      <w:r w:rsidR="00634FE8" w:rsidRPr="00DF73B9">
        <w:rPr>
          <w:rFonts w:ascii="Times New Roman" w:hAnsi="Times New Roman" w:cs="Times New Roman"/>
        </w:rPr>
        <w:t>)</w:t>
      </w:r>
      <w:r w:rsidRPr="00DF73B9">
        <w:rPr>
          <w:rFonts w:ascii="Times New Roman" w:hAnsi="Times New Roman" w:cs="Times New Roman"/>
        </w:rPr>
        <w:t xml:space="preserve">. See also Mika Ojakangas, </w:t>
      </w:r>
      <w:r w:rsidRPr="00DF73B9">
        <w:rPr>
          <w:rFonts w:ascii="Times New Roman" w:hAnsi="Times New Roman" w:cs="Times New Roman"/>
          <w:i/>
          <w:iCs/>
        </w:rPr>
        <w:t>On the Greek Origins of Biopolitics: A Reinterpretation of the History of Biopower</w:t>
      </w:r>
      <w:r w:rsidRPr="00DF73B9">
        <w:rPr>
          <w:rFonts w:ascii="Times New Roman" w:hAnsi="Times New Roman" w:cs="Times New Roman"/>
        </w:rPr>
        <w:t xml:space="preserve"> (New York: Routledge, 2016). For a critique of Agamben’s ancient genealogy and the complicated relationship between ancient Greek</w:t>
      </w:r>
      <w:r w:rsidRPr="00DF73B9">
        <w:rPr>
          <w:rFonts w:ascii="Times New Roman" w:hAnsi="Times New Roman"/>
        </w:rPr>
        <w:t xml:space="preserve"> </w:t>
      </w:r>
      <w:r w:rsidRPr="00DF73B9">
        <w:rPr>
          <w:rFonts w:ascii="Times New Roman" w:hAnsi="Times New Roman"/>
          <w:i/>
          <w:iCs/>
        </w:rPr>
        <w:t>bios</w:t>
      </w:r>
      <w:r w:rsidRPr="00DF73B9">
        <w:rPr>
          <w:rFonts w:ascii="Times New Roman" w:hAnsi="Times New Roman"/>
        </w:rPr>
        <w:t xml:space="preserve"> and modern biopolitics, with additional bibliography, see Brooke Holmes, “Bios,” </w:t>
      </w:r>
      <w:r w:rsidRPr="00DF73B9">
        <w:rPr>
          <w:rFonts w:ascii="Times New Roman" w:hAnsi="Times New Roman"/>
          <w:i/>
          <w:iCs/>
        </w:rPr>
        <w:t>Political Concepts: A Critical Lexicon</w:t>
      </w:r>
      <w:r w:rsidRPr="00DF73B9">
        <w:rPr>
          <w:rFonts w:ascii="Times New Roman" w:hAnsi="Times New Roman"/>
        </w:rPr>
        <w:t xml:space="preserve"> 5 (2019)</w:t>
      </w:r>
      <w:r w:rsidR="00BA4EB7" w:rsidRPr="00DF73B9">
        <w:rPr>
          <w:rFonts w:ascii="Times New Roman" w:hAnsi="Times New Roman"/>
        </w:rPr>
        <w:t>,</w:t>
      </w:r>
      <w:r w:rsidRPr="00DF73B9">
        <w:rPr>
          <w:rFonts w:ascii="Times New Roman" w:hAnsi="Times New Roman"/>
        </w:rPr>
        <w:t xml:space="preserve"> </w:t>
      </w:r>
      <w:r w:rsidR="00BA4EB7" w:rsidRPr="00DF73B9">
        <w:rPr>
          <w:rFonts w:ascii="Times New Roman" w:hAnsi="Times New Roman" w:cs="Times New Roman"/>
        </w:rPr>
        <w:t>http://www.politicalconcepts.org/bios-brooke-holmes/</w:t>
      </w:r>
      <w:r w:rsidRPr="00DF73B9">
        <w:rPr>
          <w:rFonts w:ascii="Times New Roman" w:hAnsi="Times New Roman"/>
        </w:rPr>
        <w:t xml:space="preserve">. For a range of recent perspectives on the ancient dimension of biopolitics, see the papers in </w:t>
      </w:r>
      <w:r w:rsidRPr="00DF73B9">
        <w:rPr>
          <w:rFonts w:ascii="Times New Roman" w:hAnsi="Times New Roman" w:cs="Times New Roman"/>
        </w:rPr>
        <w:t>Jussi Backman and Antonio Cimino</w:t>
      </w:r>
      <w:r w:rsidR="008B3ADA" w:rsidRPr="00DF73B9">
        <w:rPr>
          <w:rFonts w:ascii="Times New Roman" w:hAnsi="Times New Roman" w:cs="Times New Roman"/>
        </w:rPr>
        <w:t>,</w:t>
      </w:r>
      <w:r w:rsidRPr="00DF73B9">
        <w:rPr>
          <w:rFonts w:ascii="Times New Roman" w:hAnsi="Times New Roman" w:cs="Times New Roman"/>
        </w:rPr>
        <w:t xml:space="preserve"> eds., </w:t>
      </w:r>
      <w:r w:rsidRPr="00DF73B9">
        <w:rPr>
          <w:rFonts w:ascii="Times New Roman" w:hAnsi="Times New Roman" w:cs="Times New Roman"/>
          <w:i/>
          <w:iCs/>
        </w:rPr>
        <w:t>Biopolitics and Ancient Thought</w:t>
      </w:r>
      <w:r w:rsidRPr="00DF73B9">
        <w:rPr>
          <w:rFonts w:ascii="Times New Roman" w:hAnsi="Times New Roman" w:cs="Times New Roman"/>
        </w:rPr>
        <w:t xml:space="preserve"> (Oxford: Oxford University Press, 2022).</w:t>
      </w:r>
    </w:p>
  </w:endnote>
  <w:endnote w:id="7">
    <w:p w14:paraId="2C8196EE" w14:textId="2B8FBEDC" w:rsidR="0098234F" w:rsidRPr="00DF73B9" w:rsidRDefault="0098234F">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The debate over the two primary Greek words for life, </w:t>
      </w:r>
      <w:r w:rsidRPr="00DF73B9">
        <w:rPr>
          <w:rFonts w:ascii="Times New Roman" w:hAnsi="Times New Roman" w:cs="Times New Roman"/>
          <w:i/>
          <w:iCs/>
        </w:rPr>
        <w:t>bios</w:t>
      </w:r>
      <w:r w:rsidRPr="00DF73B9">
        <w:rPr>
          <w:rFonts w:ascii="Times New Roman" w:hAnsi="Times New Roman" w:cs="Times New Roman"/>
        </w:rPr>
        <w:t xml:space="preserve"> and </w:t>
      </w:r>
      <w:r w:rsidRPr="00DF73B9">
        <w:rPr>
          <w:rFonts w:ascii="Times New Roman" w:hAnsi="Times New Roman" w:cs="Times New Roman"/>
          <w:i/>
          <w:iCs/>
        </w:rPr>
        <w:t>z</w:t>
      </w:r>
      <w:r w:rsidRPr="00DF73B9">
        <w:rPr>
          <w:rFonts w:ascii="Times New Roman" w:hAnsi="Times New Roman" w:cs="Times New Roman"/>
          <w:i/>
        </w:rPr>
        <w:t>ō</w:t>
      </w:r>
      <w:r w:rsidRPr="00DF73B9">
        <w:rPr>
          <w:rFonts w:ascii="Times New Roman" w:hAnsi="Times New Roman" w:cs="Times New Roman"/>
          <w:i/>
          <w:szCs w:val="22"/>
        </w:rPr>
        <w:t>ē</w:t>
      </w:r>
      <w:r w:rsidRPr="00DF73B9">
        <w:rPr>
          <w:rFonts w:ascii="Times New Roman" w:hAnsi="Times New Roman" w:cs="Times New Roman"/>
        </w:rPr>
        <w:t xml:space="preserve">, has been central to critiques of Agamben’s account of Aristotle’s biopolitics: see esp. James Gordon Finlayson, “‘Bare Life’ and Politics in Agamben’s Reading of Aristotle,” </w:t>
      </w:r>
      <w:r w:rsidRPr="00DF73B9">
        <w:rPr>
          <w:rFonts w:ascii="Times New Roman" w:hAnsi="Times New Roman" w:cs="Times New Roman"/>
          <w:i/>
          <w:iCs/>
        </w:rPr>
        <w:t>The Review of Politics</w:t>
      </w:r>
      <w:r w:rsidR="006763AC" w:rsidRPr="00DF73B9">
        <w:rPr>
          <w:rFonts w:ascii="Times New Roman" w:hAnsi="Times New Roman" w:cs="Times New Roman"/>
          <w:i/>
          <w:iCs/>
        </w:rPr>
        <w:t xml:space="preserve"> </w:t>
      </w:r>
      <w:r w:rsidR="006763AC" w:rsidRPr="00DF73B9">
        <w:rPr>
          <w:rFonts w:ascii="Times New Roman" w:hAnsi="Times New Roman" w:cs="Times New Roman"/>
        </w:rPr>
        <w:t>72, no. 1</w:t>
      </w:r>
      <w:r w:rsidRPr="00DF73B9">
        <w:rPr>
          <w:rFonts w:ascii="Times New Roman" w:hAnsi="Times New Roman" w:cs="Times New Roman"/>
        </w:rPr>
        <w:t xml:space="preserve"> (2010)</w:t>
      </w:r>
      <w:r w:rsidR="00922B59" w:rsidRPr="00DF73B9">
        <w:rPr>
          <w:rFonts w:ascii="Times New Roman" w:hAnsi="Times New Roman" w:cs="Times New Roman"/>
        </w:rPr>
        <w:t>:</w:t>
      </w:r>
      <w:r w:rsidRPr="00DF73B9">
        <w:rPr>
          <w:rFonts w:ascii="Times New Roman" w:hAnsi="Times New Roman" w:cs="Times New Roman"/>
        </w:rPr>
        <w:t xml:space="preserve"> 97–126; Holmes, “Bios”; Sara Brill, </w:t>
      </w:r>
      <w:r w:rsidRPr="00DF73B9">
        <w:rPr>
          <w:rFonts w:ascii="Times New Roman" w:hAnsi="Times New Roman" w:cs="Times New Roman"/>
          <w:i/>
          <w:iCs/>
        </w:rPr>
        <w:t>Aristotle on the Concept of Shared Life</w:t>
      </w:r>
      <w:r w:rsidRPr="00DF73B9">
        <w:rPr>
          <w:rFonts w:ascii="Times New Roman" w:hAnsi="Times New Roman" w:cs="Times New Roman"/>
        </w:rPr>
        <w:t xml:space="preserve"> (Oxford: Oxford University Press, 2020), 1–34.</w:t>
      </w:r>
    </w:p>
  </w:endnote>
  <w:endnote w:id="8">
    <w:p w14:paraId="13573003" w14:textId="2D37EFAF" w:rsidR="00B315C3" w:rsidRPr="00DF73B9" w:rsidRDefault="00B315C3" w:rsidP="00B315C3">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But see the important correction to Agamben’s claims about Plato and “natural law” in Mika Ojakangas, “Plato and the Biopolitical Purge of the City-State,” in </w:t>
      </w:r>
      <w:r w:rsidRPr="00DF73B9">
        <w:rPr>
          <w:rFonts w:ascii="Times New Roman" w:hAnsi="Times New Roman" w:cs="Times New Roman"/>
          <w:i/>
          <w:iCs/>
        </w:rPr>
        <w:t>Biopolitics and Ancient Thought</w:t>
      </w:r>
      <w:r w:rsidR="000E44A9" w:rsidRPr="00DF73B9">
        <w:rPr>
          <w:rFonts w:ascii="Times New Roman" w:hAnsi="Times New Roman" w:cs="Times New Roman"/>
        </w:rPr>
        <w:t xml:space="preserve">, ed. Jussi Backman and Antonio Cimino </w:t>
      </w:r>
      <w:r w:rsidRPr="00DF73B9">
        <w:rPr>
          <w:rFonts w:ascii="Times New Roman" w:hAnsi="Times New Roman" w:cs="Times New Roman"/>
        </w:rPr>
        <w:t>(Oxford: Oxford University Press, 2022), 39</w:t>
      </w:r>
      <w:r w:rsidR="0038711E" w:rsidRPr="00DF73B9">
        <w:rPr>
          <w:rFonts w:ascii="Times New Roman" w:hAnsi="Times New Roman" w:cs="Times New Roman"/>
        </w:rPr>
        <w:t>–</w:t>
      </w:r>
      <w:r w:rsidRPr="00DF73B9">
        <w:rPr>
          <w:rFonts w:ascii="Times New Roman" w:hAnsi="Times New Roman" w:cs="Times New Roman"/>
        </w:rPr>
        <w:t xml:space="preserve">41. </w:t>
      </w:r>
    </w:p>
  </w:endnote>
  <w:endnote w:id="9">
    <w:p w14:paraId="12D9AC73" w14:textId="55F2C97D" w:rsidR="00B315C3" w:rsidRPr="00DF73B9" w:rsidRDefault="00B315C3" w:rsidP="00B315C3">
      <w:pPr>
        <w:pStyle w:val="EndnoteText"/>
      </w:pPr>
      <w:r w:rsidRPr="00DF73B9">
        <w:rPr>
          <w:rStyle w:val="EndnoteReference"/>
        </w:rPr>
        <w:endnoteRef/>
      </w:r>
      <w:r w:rsidRPr="00DF73B9">
        <w:t xml:space="preserve"> </w:t>
      </w:r>
      <w:r w:rsidRPr="00DF73B9">
        <w:rPr>
          <w:rFonts w:ascii="Times New Roman" w:hAnsi="Times New Roman" w:cs="Times New Roman"/>
        </w:rPr>
        <w:t xml:space="preserve">For a detailed argument about how a concept of the physical body takes shape in this period, see Brooke Holmes, </w:t>
      </w:r>
      <w:r w:rsidRPr="00DF73B9">
        <w:rPr>
          <w:rFonts w:ascii="Times New Roman" w:hAnsi="Times New Roman" w:cs="Times New Roman"/>
          <w:i/>
          <w:iCs/>
        </w:rPr>
        <w:t>The Symptom and the Subject: The Emergence of the Physical Body in Ancient Greece</w:t>
      </w:r>
      <w:r w:rsidRPr="00DF73B9">
        <w:rPr>
          <w:rFonts w:ascii="Times New Roman" w:hAnsi="Times New Roman" w:cs="Times New Roman"/>
        </w:rPr>
        <w:t xml:space="preserve"> (Princeton: Princeton University Press, 2010), esp. 121</w:t>
      </w:r>
      <w:r w:rsidR="00275023" w:rsidRPr="00DF73B9">
        <w:rPr>
          <w:rFonts w:ascii="Times New Roman" w:hAnsi="Times New Roman" w:cs="Times New Roman"/>
        </w:rPr>
        <w:t>–</w:t>
      </w:r>
      <w:r w:rsidRPr="00DF73B9">
        <w:rPr>
          <w:rFonts w:ascii="Times New Roman" w:hAnsi="Times New Roman" w:cs="Times New Roman"/>
        </w:rPr>
        <w:t>91.</w:t>
      </w:r>
    </w:p>
  </w:endnote>
  <w:endnote w:id="10">
    <w:p w14:paraId="352CC633" w14:textId="5D550DC8" w:rsidR="0098234F" w:rsidRPr="00DF73B9" w:rsidRDefault="0098234F">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For a general overview of these debates, see now Richard Bett, “Nature and Norms,” in </w:t>
      </w:r>
      <w:r w:rsidRPr="00DF73B9">
        <w:rPr>
          <w:rFonts w:ascii="Times New Roman" w:hAnsi="Times New Roman" w:cs="Times New Roman"/>
          <w:i/>
          <w:iCs/>
        </w:rPr>
        <w:t>The Cambridge Companion to the Sophists</w:t>
      </w:r>
      <w:r w:rsidR="00AA1324" w:rsidRPr="00DF73B9">
        <w:rPr>
          <w:rFonts w:ascii="Times New Roman" w:hAnsi="Times New Roman" w:cs="Times New Roman"/>
        </w:rPr>
        <w:t xml:space="preserve">, ed. Joshua Billings and Christopher Moore </w:t>
      </w:r>
      <w:r w:rsidRPr="00DF73B9">
        <w:rPr>
          <w:rFonts w:ascii="Times New Roman" w:hAnsi="Times New Roman" w:cs="Times New Roman"/>
        </w:rPr>
        <w:t>(Cambridge: Cambridge University Press, 2023), 157</w:t>
      </w:r>
      <w:r w:rsidR="00D820F6" w:rsidRPr="00DF73B9">
        <w:rPr>
          <w:rFonts w:ascii="Times New Roman" w:hAnsi="Times New Roman" w:cs="Times New Roman"/>
        </w:rPr>
        <w:t>–</w:t>
      </w:r>
      <w:r w:rsidRPr="00DF73B9">
        <w:rPr>
          <w:rFonts w:ascii="Times New Roman" w:hAnsi="Times New Roman" w:cs="Times New Roman"/>
        </w:rPr>
        <w:t>78. On the semantic zone of nature in this period, see also Gottfried Heinemann, “</w:t>
      </w:r>
      <w:r w:rsidRPr="00DF73B9">
        <w:rPr>
          <w:rFonts w:ascii="Times New Roman" w:hAnsi="Times New Roman" w:cs="Times New Roman"/>
          <w:i/>
          <w:iCs/>
        </w:rPr>
        <w:t>Peri Phuseôs</w:t>
      </w:r>
      <w:r w:rsidRPr="00DF73B9">
        <w:rPr>
          <w:rFonts w:ascii="Times New Roman" w:hAnsi="Times New Roman" w:cs="Times New Roman"/>
        </w:rPr>
        <w:t xml:space="preserve">: Physics, Physicists, and </w:t>
      </w:r>
      <w:r w:rsidRPr="00DF73B9">
        <w:rPr>
          <w:rFonts w:ascii="Times New Roman" w:hAnsi="Times New Roman" w:cs="Times New Roman"/>
          <w:i/>
          <w:iCs/>
        </w:rPr>
        <w:t>Phusis</w:t>
      </w:r>
      <w:r w:rsidRPr="00DF73B9">
        <w:rPr>
          <w:rFonts w:ascii="Times New Roman" w:hAnsi="Times New Roman" w:cs="Times New Roman"/>
        </w:rPr>
        <w:t xml:space="preserve"> in Aristotle,” in </w:t>
      </w:r>
      <w:r w:rsidRPr="00DF73B9">
        <w:rPr>
          <w:rFonts w:ascii="Times New Roman" w:hAnsi="Times New Roman" w:cs="Times New Roman"/>
          <w:i/>
          <w:iCs/>
        </w:rPr>
        <w:t>Brill’s Companion to the Reception of Presocratic Natural Philosophy in Later Classical Thought</w:t>
      </w:r>
      <w:r w:rsidR="00540D9B" w:rsidRPr="00DF73B9">
        <w:rPr>
          <w:rFonts w:ascii="Times New Roman" w:hAnsi="Times New Roman" w:cs="Times New Roman"/>
        </w:rPr>
        <w:t xml:space="preserve">, ed. Chelsea C. Harry and Justin Habash </w:t>
      </w:r>
      <w:r w:rsidRPr="00DF73B9">
        <w:rPr>
          <w:rFonts w:ascii="Times New Roman" w:hAnsi="Times New Roman" w:cs="Times New Roman"/>
        </w:rPr>
        <w:t>(Leiden: Brill, 2021), 13</w:t>
      </w:r>
      <w:r w:rsidR="00B32BD2" w:rsidRPr="00DF73B9">
        <w:rPr>
          <w:rFonts w:ascii="Times New Roman" w:hAnsi="Times New Roman" w:cs="Times New Roman"/>
        </w:rPr>
        <w:t>–</w:t>
      </w:r>
      <w:r w:rsidRPr="00DF73B9">
        <w:rPr>
          <w:rFonts w:ascii="Times New Roman" w:hAnsi="Times New Roman" w:cs="Times New Roman"/>
        </w:rPr>
        <w:t xml:space="preserve">31. </w:t>
      </w:r>
    </w:p>
  </w:endnote>
  <w:endnote w:id="11">
    <w:p w14:paraId="0593E0E8" w14:textId="5B16BE2E" w:rsidR="0098234F" w:rsidRPr="00DF73B9" w:rsidRDefault="0098234F" w:rsidP="001D5895">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Hippocrates</w:t>
      </w:r>
      <w:r w:rsidR="001F1FA2" w:rsidRPr="00DF73B9">
        <w:rPr>
          <w:rFonts w:ascii="Times New Roman" w:hAnsi="Times New Roman" w:cs="Times New Roman"/>
        </w:rPr>
        <w:t>,</w:t>
      </w:r>
      <w:r w:rsidRPr="00DF73B9">
        <w:rPr>
          <w:rFonts w:ascii="Times New Roman" w:hAnsi="Times New Roman" w:cs="Times New Roman"/>
        </w:rPr>
        <w:t xml:space="preserve"> </w:t>
      </w:r>
      <w:r w:rsidRPr="00DF73B9">
        <w:rPr>
          <w:rFonts w:ascii="Times New Roman" w:hAnsi="Times New Roman" w:cs="Times New Roman"/>
          <w:i/>
          <w:iCs/>
        </w:rPr>
        <w:t xml:space="preserve">Epidemics </w:t>
      </w:r>
      <w:r w:rsidRPr="00DF73B9">
        <w:rPr>
          <w:rFonts w:ascii="Times New Roman" w:hAnsi="Times New Roman" w:cs="Times New Roman"/>
        </w:rPr>
        <w:t>VI 5.1</w:t>
      </w:r>
      <w:r w:rsidR="00112C2D" w:rsidRPr="00DF73B9">
        <w:rPr>
          <w:rFonts w:ascii="Times New Roman" w:hAnsi="Times New Roman" w:cs="Times New Roman"/>
        </w:rPr>
        <w:t xml:space="preserve">, in </w:t>
      </w:r>
      <w:r w:rsidR="00112C2D" w:rsidRPr="00DF73B9">
        <w:rPr>
          <w:rFonts w:ascii="Times New Roman" w:hAnsi="Times New Roman" w:cs="Times New Roman"/>
          <w:i/>
          <w:iCs/>
        </w:rPr>
        <w:t>Hippocrates, Epidemics 2, 4-7</w:t>
      </w:r>
      <w:r w:rsidR="00112C2D" w:rsidRPr="00DF73B9">
        <w:rPr>
          <w:rFonts w:ascii="Times New Roman" w:hAnsi="Times New Roman" w:cs="Times New Roman"/>
        </w:rPr>
        <w:t xml:space="preserve">, ed. and trans. W. D. Smith (Cambridge, </w:t>
      </w:r>
      <w:r w:rsidR="00DF73B9" w:rsidRPr="00DF73B9">
        <w:rPr>
          <w:rFonts w:ascii="Times New Roman" w:hAnsi="Times New Roman" w:cs="Times New Roman"/>
        </w:rPr>
        <w:t>MA</w:t>
      </w:r>
      <w:r w:rsidR="00112C2D" w:rsidRPr="00DF73B9">
        <w:rPr>
          <w:rFonts w:ascii="Times New Roman" w:hAnsi="Times New Roman" w:cs="Times New Roman"/>
        </w:rPr>
        <w:t>: Harvard University Press, 1994).</w:t>
      </w:r>
    </w:p>
  </w:endnote>
  <w:endnote w:id="12">
    <w:p w14:paraId="1C7EC334" w14:textId="128ACCF2"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Plato, </w:t>
      </w:r>
      <w:r w:rsidRPr="00DF73B9">
        <w:rPr>
          <w:rFonts w:ascii="Times New Roman" w:hAnsi="Times New Roman" w:cs="Times New Roman"/>
          <w:i/>
          <w:iCs/>
        </w:rPr>
        <w:t>Republic</w:t>
      </w:r>
      <w:r w:rsidRPr="00DF73B9">
        <w:rPr>
          <w:rFonts w:ascii="Times New Roman" w:hAnsi="Times New Roman" w:cs="Times New Roman"/>
        </w:rPr>
        <w:t xml:space="preserve"> 1, 341e</w:t>
      </w:r>
      <w:r w:rsidR="00112C2D" w:rsidRPr="00DF73B9">
        <w:rPr>
          <w:rFonts w:ascii="Times New Roman" w:hAnsi="Times New Roman" w:cs="Times New Roman"/>
        </w:rPr>
        <w:t>.</w:t>
      </w:r>
    </w:p>
  </w:endnote>
  <w:endnote w:id="13">
    <w:p w14:paraId="356BC548" w14:textId="7EFA9567" w:rsidR="0098234F" w:rsidRPr="00DF73B9" w:rsidRDefault="0098234F" w:rsidP="00045AE6">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 </w:t>
      </w:r>
      <w:r w:rsidRPr="00DF73B9">
        <w:rPr>
          <w:rFonts w:ascii="Times New Roman" w:hAnsi="Times New Roman" w:cs="Times New Roman"/>
          <w:i/>
        </w:rPr>
        <w:t>Charm</w:t>
      </w:r>
      <w:r w:rsidRPr="00DF73B9">
        <w:rPr>
          <w:rFonts w:ascii="Times New Roman" w:hAnsi="Times New Roman" w:cs="Times New Roman"/>
        </w:rPr>
        <w:t>. 169c.</w:t>
      </w:r>
      <w:r w:rsidR="00112C2D" w:rsidRPr="00DF73B9">
        <w:rPr>
          <w:rFonts w:ascii="Times New Roman" w:hAnsi="Times New Roman" w:cs="Times New Roman"/>
        </w:rPr>
        <w:t xml:space="preserve">, in </w:t>
      </w:r>
      <w:r w:rsidR="00112C2D" w:rsidRPr="00DF73B9">
        <w:rPr>
          <w:rFonts w:ascii="Times New Roman" w:hAnsi="Times New Roman" w:cs="Times New Roman"/>
          <w:i/>
          <w:iCs/>
        </w:rPr>
        <w:t>Plato ,Charmides; Alcibiades I and II; Hipparchus; The Lovers; Theages; Minos; Epinomis</w:t>
      </w:r>
      <w:r w:rsidR="00112C2D" w:rsidRPr="00DF73B9">
        <w:rPr>
          <w:rFonts w:ascii="Times New Roman" w:hAnsi="Times New Roman" w:cs="Times New Roman"/>
        </w:rPr>
        <w:t xml:space="preserve">, trans. W. R. M. Lamb (Cambridge, </w:t>
      </w:r>
      <w:r w:rsidR="00DF73B9" w:rsidRPr="00DF73B9">
        <w:rPr>
          <w:rFonts w:ascii="Times New Roman" w:hAnsi="Times New Roman" w:cs="Times New Roman"/>
        </w:rPr>
        <w:t>MA</w:t>
      </w:r>
      <w:r w:rsidR="00112C2D" w:rsidRPr="00DF73B9">
        <w:rPr>
          <w:rFonts w:ascii="Times New Roman" w:hAnsi="Times New Roman" w:cs="Times New Roman"/>
        </w:rPr>
        <w:t>: Harvard University Press, 1927).</w:t>
      </w:r>
    </w:p>
  </w:endnote>
  <w:endnote w:id="14">
    <w:p w14:paraId="3885BBB5" w14:textId="0405A6D6" w:rsidR="0098234F" w:rsidRPr="00DF73B9" w:rsidRDefault="0098234F">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Arist</w:t>
      </w:r>
      <w:r w:rsidR="00C00B8E" w:rsidRPr="00DF73B9">
        <w:rPr>
          <w:rFonts w:ascii="Times New Roman" w:hAnsi="Times New Roman" w:cs="Times New Roman"/>
        </w:rPr>
        <w:t>otle,</w:t>
      </w:r>
      <w:r w:rsidRPr="00DF73B9">
        <w:rPr>
          <w:rFonts w:ascii="Times New Roman" w:hAnsi="Times New Roman" w:cs="Times New Roman"/>
        </w:rPr>
        <w:t xml:space="preserve"> </w:t>
      </w:r>
      <w:r w:rsidRPr="00DF73B9">
        <w:rPr>
          <w:rFonts w:ascii="Times New Roman" w:hAnsi="Times New Roman" w:cs="Times New Roman"/>
          <w:i/>
          <w:iCs/>
        </w:rPr>
        <w:t>Phys. Probl</w:t>
      </w:r>
      <w:r w:rsidRPr="00DF73B9">
        <w:rPr>
          <w:rFonts w:ascii="Times New Roman" w:hAnsi="Times New Roman" w:cs="Times New Roman"/>
        </w:rPr>
        <w:t>. 7.7</w:t>
      </w:r>
      <w:r w:rsidR="00112C2D" w:rsidRPr="00DF73B9">
        <w:rPr>
          <w:rFonts w:ascii="Times New Roman" w:hAnsi="Times New Roman" w:cs="Times New Roman"/>
        </w:rPr>
        <w:t xml:space="preserve">, in </w:t>
      </w:r>
      <w:r w:rsidR="00112C2D" w:rsidRPr="00DF73B9">
        <w:rPr>
          <w:rFonts w:ascii="Times New Roman" w:hAnsi="Times New Roman" w:cs="Times New Roman"/>
          <w:i/>
          <w:iCs/>
        </w:rPr>
        <w:t>Aristotle, Problems</w:t>
      </w:r>
      <w:r w:rsidR="00112C2D" w:rsidRPr="00DF73B9">
        <w:rPr>
          <w:rFonts w:ascii="Times New Roman" w:hAnsi="Times New Roman" w:cs="Times New Roman"/>
        </w:rPr>
        <w:t xml:space="preserve">. Vol. 1: Books 1-19, ed. and trans. Robert Mayhew (Cambridge. </w:t>
      </w:r>
      <w:r w:rsidR="00DF73B9" w:rsidRPr="00DF73B9">
        <w:rPr>
          <w:rFonts w:ascii="Times New Roman" w:hAnsi="Times New Roman" w:cs="Times New Roman"/>
        </w:rPr>
        <w:t>MA</w:t>
      </w:r>
      <w:r w:rsidR="00112C2D" w:rsidRPr="00DF73B9">
        <w:rPr>
          <w:rFonts w:ascii="Times New Roman" w:hAnsi="Times New Roman" w:cs="Times New Roman"/>
        </w:rPr>
        <w:t>: Harvard University Press, 2011).</w:t>
      </w:r>
      <w:r w:rsidR="00FA59D7" w:rsidRPr="00DF73B9">
        <w:rPr>
          <w:rFonts w:ascii="Times New Roman" w:hAnsi="Times New Roman" w:cs="Times New Roman"/>
        </w:rPr>
        <w:t xml:space="preserve"> On the concept of kinship proposed in the text, see further Brooke Holmes, “Pain, Power, and Human Community: Empathy as a ‘Physical Problem’ in Pseudo-Aristotle and Beyond,” in </w:t>
      </w:r>
      <w:r w:rsidR="00FA59D7" w:rsidRPr="00DF73B9">
        <w:rPr>
          <w:rFonts w:ascii="Times New Roman" w:hAnsi="Times New Roman" w:cs="Times New Roman"/>
          <w:i/>
          <w:iCs/>
        </w:rPr>
        <w:t>The Body Unbound: Literary Approaches to the Classical Corpus</w:t>
      </w:r>
      <w:r w:rsidR="00FA59D7" w:rsidRPr="00DF73B9">
        <w:rPr>
          <w:rFonts w:ascii="Times New Roman" w:hAnsi="Times New Roman" w:cs="Times New Roman"/>
        </w:rPr>
        <w:t>, ed. Katherine Lu Hsu, David Schur, and Brian P. Sowers (New York: Palgrave Macmillan, 2021), 13–56.</w:t>
      </w:r>
    </w:p>
  </w:endnote>
  <w:endnote w:id="15">
    <w:p w14:paraId="1D216615" w14:textId="77777777" w:rsidR="0098234F" w:rsidRPr="00DF73B9" w:rsidRDefault="0098234F" w:rsidP="008A36C1">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I analyze these two facets of sympathy—what I call “magnified vulnerability” and “reparative unity”—at greater length in my forthcoming book </w:t>
      </w:r>
      <w:r w:rsidRPr="00DF73B9">
        <w:rPr>
          <w:rFonts w:ascii="Times New Roman" w:hAnsi="Times New Roman" w:cs="Times New Roman"/>
          <w:i/>
          <w:iCs/>
        </w:rPr>
        <w:t>Sympathy and the Tissue of the World: Life, Community, and Nature in the Ancient Mediterranean</w:t>
      </w:r>
      <w:r w:rsidRPr="00DF73B9">
        <w:rPr>
          <w:rFonts w:ascii="Times New Roman" w:hAnsi="Times New Roman" w:cs="Times New Roman"/>
        </w:rPr>
        <w:t>.</w:t>
      </w:r>
    </w:p>
  </w:endnote>
  <w:endnote w:id="16">
    <w:p w14:paraId="6D673139" w14:textId="373FF54B"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2B2E20">
        <w:rPr>
          <w:rFonts w:ascii="Times New Roman" w:hAnsi="Times New Roman" w:cs="Times New Roman"/>
          <w:lang w:val="es-ES"/>
        </w:rPr>
        <w:t xml:space="preserve"> Pl</w:t>
      </w:r>
      <w:r w:rsidR="00833F2F" w:rsidRPr="002B2E20">
        <w:rPr>
          <w:rFonts w:ascii="Times New Roman" w:hAnsi="Times New Roman" w:cs="Times New Roman"/>
          <w:lang w:val="es-ES"/>
        </w:rPr>
        <w:t>ato,</w:t>
      </w:r>
      <w:r w:rsidRPr="002B2E20">
        <w:rPr>
          <w:rFonts w:ascii="Times New Roman" w:hAnsi="Times New Roman" w:cs="Times New Roman"/>
          <w:lang w:val="es-ES"/>
        </w:rPr>
        <w:t xml:space="preserve"> </w:t>
      </w:r>
      <w:r w:rsidRPr="002B2E20">
        <w:rPr>
          <w:rFonts w:ascii="Times New Roman" w:hAnsi="Times New Roman" w:cs="Times New Roman"/>
          <w:i/>
          <w:lang w:val="es-ES"/>
        </w:rPr>
        <w:t>Rep</w:t>
      </w:r>
      <w:r w:rsidRPr="002B2E20">
        <w:rPr>
          <w:rFonts w:ascii="Times New Roman" w:hAnsi="Times New Roman" w:cs="Times New Roman"/>
          <w:lang w:val="es-ES"/>
        </w:rPr>
        <w:t xml:space="preserve">. 3, 395c–395e, 396c–396e, 397a–398a. </w:t>
      </w:r>
      <w:r w:rsidR="00FA59D7" w:rsidRPr="00DF73B9">
        <w:rPr>
          <w:rFonts w:ascii="Times New Roman" w:hAnsi="Times New Roman" w:cs="Times New Roman"/>
        </w:rPr>
        <w:t>For t</w:t>
      </w:r>
      <w:r w:rsidR="00CD7465" w:rsidRPr="00DF73B9">
        <w:rPr>
          <w:rFonts w:ascii="Times New Roman" w:hAnsi="Times New Roman" w:cs="Times New Roman"/>
        </w:rPr>
        <w:t>he</w:t>
      </w:r>
      <w:r w:rsidR="00FA59D7" w:rsidRPr="00DF73B9">
        <w:rPr>
          <w:rFonts w:ascii="Times New Roman" w:hAnsi="Times New Roman" w:cs="Times New Roman"/>
        </w:rPr>
        <w:t xml:space="preserve"> reading of </w:t>
      </w:r>
      <w:r w:rsidR="00FA59D7" w:rsidRPr="00DF73B9">
        <w:rPr>
          <w:rFonts w:ascii="Times New Roman" w:hAnsi="Times New Roman" w:cs="Times New Roman"/>
          <w:i/>
          <w:iCs/>
        </w:rPr>
        <w:t>Republic</w:t>
      </w:r>
      <w:r w:rsidR="00FA59D7" w:rsidRPr="00DF73B9">
        <w:rPr>
          <w:rFonts w:ascii="Times New Roman" w:hAnsi="Times New Roman" w:cs="Times New Roman"/>
        </w:rPr>
        <w:t xml:space="preserve"> 10</w:t>
      </w:r>
      <w:r w:rsidR="00CD7465" w:rsidRPr="00DF73B9">
        <w:rPr>
          <w:rFonts w:ascii="Times New Roman" w:hAnsi="Times New Roman" w:cs="Times New Roman"/>
        </w:rPr>
        <w:t xml:space="preserve"> above</w:t>
      </w:r>
      <w:r w:rsidR="00FA59D7" w:rsidRPr="00DF73B9">
        <w:rPr>
          <w:rFonts w:ascii="Times New Roman" w:hAnsi="Times New Roman" w:cs="Times New Roman"/>
        </w:rPr>
        <w:t>, see Holmes, “Pain, Power, and Human Community,” 32–33.</w:t>
      </w:r>
    </w:p>
  </w:endnote>
  <w:endnote w:id="17">
    <w:p w14:paraId="33F6F588" w14:textId="409BEECA"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w:t>
      </w:r>
      <w:r w:rsidR="00833F2F" w:rsidRPr="00DF73B9">
        <w:rPr>
          <w:rFonts w:ascii="Times New Roman" w:hAnsi="Times New Roman" w:cs="Times New Roman"/>
        </w:rPr>
        <w:t>ato,</w:t>
      </w:r>
      <w:r w:rsidRPr="00DF73B9">
        <w:rPr>
          <w:rFonts w:ascii="Times New Roman" w:hAnsi="Times New Roman" w:cs="Times New Roman"/>
        </w:rPr>
        <w:t xml:space="preserve"> </w:t>
      </w:r>
      <w:r w:rsidRPr="00DF73B9">
        <w:rPr>
          <w:rFonts w:ascii="Times New Roman" w:hAnsi="Times New Roman" w:cs="Times New Roman"/>
          <w:i/>
        </w:rPr>
        <w:t>Rep</w:t>
      </w:r>
      <w:r w:rsidRPr="00DF73B9">
        <w:rPr>
          <w:rFonts w:ascii="Times New Roman" w:hAnsi="Times New Roman" w:cs="Times New Roman"/>
        </w:rPr>
        <w:t>. 10, 605d4</w:t>
      </w:r>
      <w:r w:rsidR="00CD7465" w:rsidRPr="00DF73B9">
        <w:rPr>
          <w:rFonts w:ascii="Times New Roman" w:hAnsi="Times New Roman" w:cs="Times New Roman"/>
        </w:rPr>
        <w:t xml:space="preserve">, in </w:t>
      </w:r>
      <w:r w:rsidR="00CD7465" w:rsidRPr="00DF73B9">
        <w:rPr>
          <w:rFonts w:ascii="Times New Roman" w:hAnsi="Times New Roman" w:cs="Times New Roman"/>
          <w:i/>
          <w:iCs/>
        </w:rPr>
        <w:t>Plato, Republic</w:t>
      </w:r>
      <w:r w:rsidR="00CD7465" w:rsidRPr="00DF73B9">
        <w:rPr>
          <w:rFonts w:ascii="Times New Roman" w:hAnsi="Times New Roman" w:cs="Times New Roman"/>
        </w:rPr>
        <w:t xml:space="preserve">. Vol. II: Books 6–10, ed. and trans. Christopher Emlyn-Jones and William Preddy. (Cambridge, </w:t>
      </w:r>
      <w:r w:rsidR="00DF73B9" w:rsidRPr="00DF73B9">
        <w:rPr>
          <w:rFonts w:ascii="Times New Roman" w:hAnsi="Times New Roman" w:cs="Times New Roman"/>
        </w:rPr>
        <w:t>MA</w:t>
      </w:r>
      <w:r w:rsidR="00CD7465" w:rsidRPr="00DF73B9">
        <w:rPr>
          <w:rFonts w:ascii="Times New Roman" w:hAnsi="Times New Roman" w:cs="Times New Roman"/>
        </w:rPr>
        <w:t>: Harvard University Press, 2013).</w:t>
      </w:r>
      <w:r w:rsidRPr="00DF73B9">
        <w:rPr>
          <w:rFonts w:ascii="Times New Roman" w:hAnsi="Times New Roman" w:cs="Times New Roman"/>
        </w:rPr>
        <w:t>. On the mixed pleasure and pain of watching tragedy, cf. Pl</w:t>
      </w:r>
      <w:r w:rsidR="00833F2F" w:rsidRPr="00DF73B9">
        <w:rPr>
          <w:rFonts w:ascii="Times New Roman" w:hAnsi="Times New Roman" w:cs="Times New Roman"/>
        </w:rPr>
        <w:t>ato,</w:t>
      </w:r>
      <w:r w:rsidRPr="00DF73B9">
        <w:rPr>
          <w:rFonts w:ascii="Times New Roman" w:hAnsi="Times New Roman" w:cs="Times New Roman"/>
        </w:rPr>
        <w:t xml:space="preserve"> </w:t>
      </w:r>
      <w:r w:rsidRPr="00DF73B9">
        <w:rPr>
          <w:rFonts w:ascii="Times New Roman" w:hAnsi="Times New Roman" w:cs="Times New Roman"/>
          <w:i/>
        </w:rPr>
        <w:t>Phlb</w:t>
      </w:r>
      <w:r w:rsidRPr="00DF73B9">
        <w:rPr>
          <w:rFonts w:ascii="Times New Roman" w:hAnsi="Times New Roman" w:cs="Times New Roman"/>
        </w:rPr>
        <w:t>. 48a</w:t>
      </w:r>
      <w:r w:rsidR="00CD7465" w:rsidRPr="00DF73B9">
        <w:rPr>
          <w:rFonts w:ascii="Times New Roman" w:hAnsi="Times New Roman" w:cs="Times New Roman"/>
        </w:rPr>
        <w:t xml:space="preserve">, in </w:t>
      </w:r>
      <w:r w:rsidR="00CD7465" w:rsidRPr="00DF73B9">
        <w:rPr>
          <w:rFonts w:ascii="Times New Roman" w:hAnsi="Times New Roman" w:cs="Times New Roman"/>
          <w:i/>
          <w:iCs/>
        </w:rPr>
        <w:t>Plato, Statesman; Philebus; Ion</w:t>
      </w:r>
      <w:r w:rsidR="00CD7465" w:rsidRPr="00DF73B9">
        <w:rPr>
          <w:rFonts w:ascii="Times New Roman" w:hAnsi="Times New Roman" w:cs="Times New Roman"/>
        </w:rPr>
        <w:t xml:space="preserve">, trans. Harold North Fowler and W. R. M. Lamb. (Cambridge, </w:t>
      </w:r>
      <w:r w:rsidR="00DF73B9" w:rsidRPr="00DF73B9">
        <w:rPr>
          <w:rFonts w:ascii="Times New Roman" w:hAnsi="Times New Roman" w:cs="Times New Roman"/>
        </w:rPr>
        <w:t>MA</w:t>
      </w:r>
      <w:r w:rsidR="00CD7465" w:rsidRPr="00DF73B9">
        <w:rPr>
          <w:rFonts w:ascii="Times New Roman" w:hAnsi="Times New Roman" w:cs="Times New Roman"/>
        </w:rPr>
        <w:t>: Harvard University Press, 1925).</w:t>
      </w:r>
    </w:p>
  </w:endnote>
  <w:endnote w:id="18">
    <w:p w14:paraId="37337BC5" w14:textId="69525AC4"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On the dangers of mimesis for Plato, see </w:t>
      </w:r>
      <w:r w:rsidRPr="00DF73B9">
        <w:rPr>
          <w:rFonts w:ascii="Times New Roman" w:hAnsi="Times New Roman" w:cs="Times New Roman"/>
          <w:i/>
        </w:rPr>
        <w:t>Rep</w:t>
      </w:r>
      <w:r w:rsidRPr="00DF73B9">
        <w:rPr>
          <w:rFonts w:ascii="Times New Roman" w:hAnsi="Times New Roman" w:cs="Times New Roman"/>
        </w:rPr>
        <w:t xml:space="preserve">. 3, 394e–396e; </w:t>
      </w:r>
      <w:r w:rsidRPr="00DF73B9">
        <w:rPr>
          <w:rFonts w:ascii="Times New Roman" w:hAnsi="Times New Roman" w:cs="Times New Roman"/>
          <w:i/>
        </w:rPr>
        <w:t>Laws</w:t>
      </w:r>
      <w:r w:rsidRPr="00DF73B9">
        <w:rPr>
          <w:rFonts w:ascii="Times New Roman" w:hAnsi="Times New Roman" w:cs="Times New Roman"/>
        </w:rPr>
        <w:t xml:space="preserve"> 7, 814e–817a</w:t>
      </w:r>
      <w:r w:rsidR="00CD7465" w:rsidRPr="00DF73B9">
        <w:rPr>
          <w:rFonts w:ascii="Times New Roman" w:hAnsi="Times New Roman" w:cs="Times New Roman"/>
        </w:rPr>
        <w:t xml:space="preserve">, in </w:t>
      </w:r>
      <w:r w:rsidR="00CD7465" w:rsidRPr="00DF73B9">
        <w:rPr>
          <w:rFonts w:ascii="Times New Roman" w:hAnsi="Times New Roman" w:cs="Times New Roman"/>
          <w:i/>
          <w:iCs/>
        </w:rPr>
        <w:t>Plato, Laws.</w:t>
      </w:r>
      <w:r w:rsidR="00CD7465" w:rsidRPr="00DF73B9">
        <w:rPr>
          <w:rFonts w:ascii="Times New Roman" w:hAnsi="Times New Roman" w:cs="Times New Roman"/>
        </w:rPr>
        <w:t xml:space="preserve"> Vol. II: Books 7-12, trans. R. G. Bury. (Cambridge, </w:t>
      </w:r>
      <w:r w:rsidR="00DF73B9" w:rsidRPr="00DF73B9">
        <w:rPr>
          <w:rFonts w:ascii="Times New Roman" w:hAnsi="Times New Roman" w:cs="Times New Roman"/>
        </w:rPr>
        <w:t>MA</w:t>
      </w:r>
      <w:r w:rsidR="00CD7465" w:rsidRPr="00DF73B9">
        <w:rPr>
          <w:rFonts w:ascii="Times New Roman" w:hAnsi="Times New Roman" w:cs="Times New Roman"/>
        </w:rPr>
        <w:t>: Harvard University Press, 1926)</w:t>
      </w:r>
      <w:r w:rsidRPr="00DF73B9">
        <w:rPr>
          <w:rFonts w:ascii="Times New Roman" w:hAnsi="Times New Roman" w:cs="Times New Roman"/>
        </w:rPr>
        <w:t xml:space="preserve">, with Stephen Halliwell, </w:t>
      </w:r>
      <w:r w:rsidRPr="00DF73B9">
        <w:rPr>
          <w:rFonts w:ascii="Times New Roman" w:hAnsi="Times New Roman" w:cs="Times New Roman"/>
          <w:i/>
          <w:iCs/>
        </w:rPr>
        <w:t xml:space="preserve">The Aesthetics of Mimesis: Ancient Texts and Modern Problems </w:t>
      </w:r>
      <w:r w:rsidRPr="00DF73B9">
        <w:rPr>
          <w:rFonts w:ascii="Times New Roman" w:hAnsi="Times New Roman" w:cs="Times New Roman"/>
        </w:rPr>
        <w:t xml:space="preserve">(Princeton: Princeton University Press, 2002), esp. 72–97. In the </w:t>
      </w:r>
      <w:r w:rsidRPr="00DF73B9">
        <w:rPr>
          <w:rFonts w:ascii="Times New Roman" w:hAnsi="Times New Roman" w:cs="Times New Roman"/>
          <w:i/>
        </w:rPr>
        <w:t>Laws</w:t>
      </w:r>
      <w:r w:rsidRPr="00DF73B9">
        <w:rPr>
          <w:rFonts w:ascii="Times New Roman" w:hAnsi="Times New Roman" w:cs="Times New Roman"/>
        </w:rPr>
        <w:t>, Plato delegates the mimesis of base characters to the enslaved or metics: no free person is allowed to train in such forms of representation (</w:t>
      </w:r>
      <w:r w:rsidRPr="00DF73B9">
        <w:rPr>
          <w:rFonts w:ascii="Times New Roman" w:hAnsi="Times New Roman" w:cs="Times New Roman"/>
          <w:i/>
        </w:rPr>
        <w:t>Laws</w:t>
      </w:r>
      <w:r w:rsidRPr="00DF73B9">
        <w:rPr>
          <w:rFonts w:ascii="Times New Roman" w:hAnsi="Times New Roman" w:cs="Times New Roman"/>
        </w:rPr>
        <w:t xml:space="preserve"> 7, 816e). The entanglement of mimesis and enslavement continues through the Roman period. On forced performance as a site for the exercise of domination over the enslaved in the American context, see Saidiya V. Hartman, </w:t>
      </w:r>
      <w:r w:rsidRPr="00DF73B9">
        <w:rPr>
          <w:rFonts w:ascii="Times New Roman" w:hAnsi="Times New Roman" w:cs="Times New Roman"/>
          <w:i/>
          <w:iCs/>
        </w:rPr>
        <w:t xml:space="preserve">Scenes of Subjection: Terror, Slavery, and Self-Making in Nineteenth-Century America </w:t>
      </w:r>
      <w:r w:rsidRPr="00DF73B9">
        <w:rPr>
          <w:rFonts w:ascii="Times New Roman" w:hAnsi="Times New Roman" w:cs="Times New Roman"/>
        </w:rPr>
        <w:t xml:space="preserve">(New York: Oxford University Press, 1997), esp. 17–78. </w:t>
      </w:r>
    </w:p>
  </w:endnote>
  <w:endnote w:id="19">
    <w:p w14:paraId="5B896CF8" w14:textId="3E4D9CB1" w:rsidR="0098234F" w:rsidRPr="00DF73B9" w:rsidRDefault="0098234F" w:rsidP="001D5895">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See esp. Plato, </w:t>
      </w:r>
      <w:r w:rsidRPr="00DF73B9">
        <w:rPr>
          <w:rFonts w:ascii="Times New Roman" w:hAnsi="Times New Roman" w:cs="Times New Roman"/>
          <w:i/>
          <w:iCs/>
        </w:rPr>
        <w:t>Republic</w:t>
      </w:r>
      <w:r w:rsidRPr="00DF73B9">
        <w:rPr>
          <w:rFonts w:ascii="Times New Roman" w:hAnsi="Times New Roman" w:cs="Times New Roman"/>
        </w:rPr>
        <w:t xml:space="preserve"> 5, 458d–458e.</w:t>
      </w:r>
    </w:p>
  </w:endnote>
  <w:endnote w:id="20">
    <w:p w14:paraId="62B75A7F" w14:textId="428119D8" w:rsidR="0098234F" w:rsidRPr="00DF73B9" w:rsidRDefault="0098234F" w:rsidP="001D5895">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Plato, </w:t>
      </w:r>
      <w:r w:rsidRPr="00DF73B9">
        <w:rPr>
          <w:rFonts w:ascii="Times New Roman" w:hAnsi="Times New Roman" w:cs="Times New Roman"/>
          <w:i/>
          <w:iCs/>
        </w:rPr>
        <w:t>Republic</w:t>
      </w:r>
      <w:r w:rsidRPr="00DF73B9">
        <w:rPr>
          <w:rFonts w:ascii="Times New Roman" w:hAnsi="Times New Roman" w:cs="Times New Roman"/>
        </w:rPr>
        <w:t xml:space="preserve"> 5, 459a–459b, 460d on infanticide.</w:t>
      </w:r>
    </w:p>
  </w:endnote>
  <w:endnote w:id="21">
    <w:p w14:paraId="60230E63" w14:textId="77777777" w:rsidR="0098234F" w:rsidRPr="00DF73B9" w:rsidRDefault="0098234F" w:rsidP="007353A4">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Plato, </w:t>
      </w:r>
      <w:r w:rsidRPr="00DF73B9">
        <w:rPr>
          <w:rFonts w:ascii="Times New Roman" w:hAnsi="Times New Roman" w:cs="Times New Roman"/>
          <w:i/>
          <w:iCs/>
        </w:rPr>
        <w:t>Republic</w:t>
      </w:r>
      <w:r w:rsidRPr="00DF73B9">
        <w:rPr>
          <w:rFonts w:ascii="Times New Roman" w:hAnsi="Times New Roman" w:cs="Times New Roman"/>
        </w:rPr>
        <w:t xml:space="preserve"> 5, 459d–459e–460b. The men who display the best natures are rewarded with sexual access to many women in the interest of increasing their offspring (see also 468c). </w:t>
      </w:r>
    </w:p>
  </w:endnote>
  <w:endnote w:id="22">
    <w:p w14:paraId="6DEA5B6E" w14:textId="0765DD20" w:rsidR="0098234F" w:rsidRPr="00DF73B9" w:rsidRDefault="0098234F" w:rsidP="001D5895">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w:t>
      </w:r>
      <w:r w:rsidR="004A7043" w:rsidRPr="00DF73B9">
        <w:rPr>
          <w:rFonts w:ascii="Times New Roman" w:hAnsi="Times New Roman" w:cs="Times New Roman"/>
        </w:rPr>
        <w:t xml:space="preserve">Plato, </w:t>
      </w:r>
      <w:r w:rsidRPr="00DF73B9">
        <w:rPr>
          <w:rFonts w:ascii="Times New Roman" w:hAnsi="Times New Roman" w:cs="Times New Roman"/>
          <w:i/>
          <w:iCs/>
        </w:rPr>
        <w:t>Republic</w:t>
      </w:r>
      <w:r w:rsidRPr="00DF73B9">
        <w:rPr>
          <w:rFonts w:ascii="Times New Roman" w:hAnsi="Times New Roman" w:cs="Times New Roman"/>
        </w:rPr>
        <w:t xml:space="preserve"> 3, 412e–414c.</w:t>
      </w:r>
    </w:p>
  </w:endnote>
  <w:endnote w:id="23">
    <w:p w14:paraId="4E5ADCF7" w14:textId="07A3FBAE" w:rsidR="0098234F" w:rsidRPr="00DF73B9" w:rsidRDefault="0098234F" w:rsidP="001D5895">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See Plato, </w:t>
      </w:r>
      <w:r w:rsidRPr="00DF73B9">
        <w:rPr>
          <w:rFonts w:ascii="Times New Roman" w:hAnsi="Times New Roman" w:cs="Times New Roman"/>
          <w:i/>
          <w:iCs/>
        </w:rPr>
        <w:t xml:space="preserve">Republic </w:t>
      </w:r>
      <w:r w:rsidRPr="00DF73B9">
        <w:rPr>
          <w:rFonts w:ascii="Times New Roman" w:hAnsi="Times New Roman" w:cs="Times New Roman"/>
        </w:rPr>
        <w:t>5, 461d–461e, on precautions against incest that reconfigure the parent-child bond.</w:t>
      </w:r>
    </w:p>
  </w:endnote>
  <w:endnote w:id="24">
    <w:p w14:paraId="40C477BC" w14:textId="0DC75D17"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Plato, </w:t>
      </w:r>
      <w:r w:rsidRPr="00DF73B9">
        <w:rPr>
          <w:rFonts w:ascii="Times New Roman" w:hAnsi="Times New Roman" w:cs="Times New Roman"/>
          <w:i/>
          <w:iCs/>
        </w:rPr>
        <w:t>Republic</w:t>
      </w:r>
      <w:r w:rsidRPr="00DF73B9">
        <w:rPr>
          <w:rFonts w:ascii="Times New Roman" w:hAnsi="Times New Roman" w:cs="Times New Roman"/>
        </w:rPr>
        <w:t xml:space="preserve"> 3, 414b–415c, 416e–417a. </w:t>
      </w:r>
    </w:p>
  </w:endnote>
  <w:endnote w:id="25">
    <w:p w14:paraId="49BCDD37" w14:textId="4B86AEAB" w:rsidR="0098234F" w:rsidRPr="00DF73B9" w:rsidRDefault="0098234F" w:rsidP="001D5895">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Plato, </w:t>
      </w:r>
      <w:r w:rsidRPr="00DF73B9">
        <w:rPr>
          <w:rFonts w:ascii="Times New Roman" w:hAnsi="Times New Roman" w:cs="Times New Roman"/>
          <w:i/>
          <w:iCs/>
        </w:rPr>
        <w:t>Republic</w:t>
      </w:r>
      <w:r w:rsidRPr="00DF73B9">
        <w:rPr>
          <w:rFonts w:ascii="Times New Roman" w:hAnsi="Times New Roman" w:cs="Times New Roman"/>
        </w:rPr>
        <w:t xml:space="preserve"> 5, 459d reintroduces the idea of the lie as medicine used by a brave (literally: masculine) doctor.</w:t>
      </w:r>
    </w:p>
  </w:endnote>
  <w:endnote w:id="26">
    <w:p w14:paraId="1BE7F037" w14:textId="132C8E80"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Plato, </w:t>
      </w:r>
      <w:r w:rsidRPr="00DF73B9">
        <w:rPr>
          <w:rFonts w:ascii="Times New Roman" w:hAnsi="Times New Roman" w:cs="Times New Roman"/>
          <w:i/>
        </w:rPr>
        <w:t>Republic</w:t>
      </w:r>
      <w:r w:rsidRPr="00DF73B9">
        <w:rPr>
          <w:rFonts w:ascii="Times New Roman" w:hAnsi="Times New Roman" w:cs="Times New Roman"/>
        </w:rPr>
        <w:t xml:space="preserve"> 5, 462d; cf. 464a–464b. The idea that the whole body feels the pain of the smallest part appears in a medical text from the early fourth century: (Hippocrates) </w:t>
      </w:r>
      <w:r w:rsidRPr="00DF73B9">
        <w:rPr>
          <w:rFonts w:ascii="Times New Roman" w:hAnsi="Times New Roman" w:cs="Times New Roman"/>
          <w:i/>
        </w:rPr>
        <w:t>On Places in a Human Being</w:t>
      </w:r>
      <w:r w:rsidRPr="00DF73B9">
        <w:rPr>
          <w:rFonts w:ascii="Times New Roman" w:hAnsi="Times New Roman" w:cs="Times New Roman"/>
        </w:rPr>
        <w:t xml:space="preserve"> 1. </w:t>
      </w:r>
    </w:p>
  </w:endnote>
  <w:endnote w:id="27">
    <w:p w14:paraId="377D07E5" w14:textId="16D339ED"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Plato, </w:t>
      </w:r>
      <w:r w:rsidRPr="00DF73B9">
        <w:rPr>
          <w:rFonts w:ascii="Times New Roman" w:hAnsi="Times New Roman" w:cs="Times New Roman"/>
          <w:i/>
          <w:iCs/>
        </w:rPr>
        <w:t>Republic</w:t>
      </w:r>
      <w:r w:rsidRPr="00DF73B9">
        <w:rPr>
          <w:rFonts w:ascii="Times New Roman" w:hAnsi="Times New Roman" w:cs="Times New Roman"/>
        </w:rPr>
        <w:t xml:space="preserve"> 8, 562e–563b.</w:t>
      </w:r>
    </w:p>
  </w:endnote>
  <w:endnote w:id="28">
    <w:p w14:paraId="005D18A6" w14:textId="77777777" w:rsidR="0098234F" w:rsidRPr="00DF73B9" w:rsidRDefault="0098234F" w:rsidP="00447C4E">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Plato, </w:t>
      </w:r>
      <w:r w:rsidRPr="00DF73B9">
        <w:rPr>
          <w:rFonts w:ascii="Times New Roman" w:hAnsi="Times New Roman" w:cs="Times New Roman"/>
          <w:i/>
          <w:iCs/>
        </w:rPr>
        <w:t>Laws</w:t>
      </w:r>
      <w:r w:rsidRPr="00DF73B9">
        <w:rPr>
          <w:rFonts w:ascii="Times New Roman" w:hAnsi="Times New Roman" w:cs="Times New Roman"/>
        </w:rPr>
        <w:t xml:space="preserve"> 3, 701a. See Luce Irigaray, </w:t>
      </w:r>
      <w:r w:rsidRPr="00DF73B9">
        <w:rPr>
          <w:rFonts w:ascii="Times New Roman" w:hAnsi="Times New Roman" w:cs="Times New Roman"/>
          <w:i/>
          <w:iCs/>
        </w:rPr>
        <w:t>Speculum</w:t>
      </w:r>
      <w:r w:rsidRPr="00DF73B9">
        <w:rPr>
          <w:rFonts w:ascii="Times New Roman" w:hAnsi="Times New Roman" w:cs="Times New Roman"/>
        </w:rPr>
        <w:t xml:space="preserve"> </w:t>
      </w:r>
      <w:r w:rsidRPr="00DF73B9">
        <w:rPr>
          <w:rFonts w:ascii="Times New Roman" w:hAnsi="Times New Roman" w:cs="Times New Roman"/>
          <w:i/>
          <w:iCs/>
        </w:rPr>
        <w:t>of the Other Woman</w:t>
      </w:r>
      <w:r w:rsidRPr="00DF73B9">
        <w:rPr>
          <w:rFonts w:ascii="Times New Roman" w:hAnsi="Times New Roman" w:cs="Times New Roman"/>
        </w:rPr>
        <w:t>, trans. G. C. Gill (Ithaca, NY: Cornell University Press, 1985) for a classic critique of Plato’s own use of scenography in the myth of the cave.</w:t>
      </w:r>
    </w:p>
  </w:endnote>
  <w:endnote w:id="29">
    <w:p w14:paraId="11761B6D" w14:textId="4061EE12"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Jacques Rancière, </w:t>
      </w:r>
      <w:r w:rsidRPr="00DF73B9">
        <w:rPr>
          <w:rFonts w:ascii="Times New Roman" w:hAnsi="Times New Roman" w:cs="Times New Roman"/>
          <w:i/>
          <w:iCs/>
        </w:rPr>
        <w:t>The Hatred of Democracy</w:t>
      </w:r>
      <w:r w:rsidRPr="00DF73B9">
        <w:rPr>
          <w:rFonts w:ascii="Times New Roman" w:hAnsi="Times New Roman" w:cs="Times New Roman"/>
        </w:rPr>
        <w:t>, trans. Steve Corcoran (London: Verso, 2006), 40–41.</w:t>
      </w:r>
    </w:p>
  </w:endnote>
  <w:endnote w:id="30">
    <w:p w14:paraId="14BA9136" w14:textId="207582DC"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Demetra Kasimis, </w:t>
      </w:r>
      <w:r w:rsidRPr="00DF73B9">
        <w:rPr>
          <w:rFonts w:ascii="Times New Roman" w:hAnsi="Times New Roman" w:cs="Times New Roman"/>
          <w:i/>
          <w:iCs/>
        </w:rPr>
        <w:t>The Perpetual Immigrant and the Limits of Athenian Democracy</w:t>
      </w:r>
      <w:r w:rsidRPr="00DF73B9">
        <w:rPr>
          <w:rFonts w:ascii="Times New Roman" w:hAnsi="Times New Roman" w:cs="Times New Roman"/>
        </w:rPr>
        <w:t xml:space="preserve"> (Cambridge: Cambridge University Press, 2018), 116. Kasimis is also critically engaging Arlene Saxonhouse’s rich and provocative reading of Book 8, which singles out the fluidity of identity categories in democracy as the primary target of Socrates’</w:t>
      </w:r>
      <w:r w:rsidR="00C20091" w:rsidRPr="00DF73B9">
        <w:rPr>
          <w:rFonts w:ascii="Times New Roman" w:hAnsi="Times New Roman" w:cs="Times New Roman"/>
        </w:rPr>
        <w:t>s</w:t>
      </w:r>
      <w:r w:rsidRPr="00DF73B9">
        <w:rPr>
          <w:rFonts w:ascii="Times New Roman" w:hAnsi="Times New Roman" w:cs="Times New Roman"/>
        </w:rPr>
        <w:t xml:space="preserve"> attack: Arlene Saxonhouse, “Democracy, Equality, and </w:t>
      </w:r>
      <w:r w:rsidRPr="00DF73B9">
        <w:rPr>
          <w:rFonts w:ascii="Times New Roman" w:hAnsi="Times New Roman" w:cs="Times New Roman"/>
          <w:i/>
          <w:iCs/>
        </w:rPr>
        <w:t>Eid</w:t>
      </w:r>
      <w:r w:rsidRPr="00DF73B9">
        <w:rPr>
          <w:rFonts w:ascii="Times New Roman" w:hAnsi="Times New Roman" w:cs="Times New Roman"/>
          <w:i/>
          <w:iCs/>
          <w:lang w:val="mi-NZ"/>
        </w:rPr>
        <w:t>ē</w:t>
      </w:r>
      <w:r w:rsidRPr="00DF73B9">
        <w:rPr>
          <w:rFonts w:ascii="Times New Roman" w:hAnsi="Times New Roman" w:cs="Times New Roman"/>
        </w:rPr>
        <w:t xml:space="preserve">: A Radical View from Book 8 of Plato’s </w:t>
      </w:r>
      <w:r w:rsidRPr="00DF73B9">
        <w:rPr>
          <w:rFonts w:ascii="Times New Roman" w:hAnsi="Times New Roman" w:cs="Times New Roman"/>
          <w:i/>
          <w:iCs/>
        </w:rPr>
        <w:t>Republic</w:t>
      </w:r>
      <w:r w:rsidRPr="00DF73B9">
        <w:rPr>
          <w:rFonts w:ascii="Times New Roman" w:hAnsi="Times New Roman" w:cs="Times New Roman"/>
        </w:rPr>
        <w:t xml:space="preserve">,” </w:t>
      </w:r>
      <w:r w:rsidRPr="00DF73B9">
        <w:rPr>
          <w:rFonts w:ascii="Times New Roman" w:hAnsi="Times New Roman" w:cs="Times New Roman"/>
          <w:i/>
          <w:iCs/>
        </w:rPr>
        <w:t>American Political Science Review</w:t>
      </w:r>
      <w:r w:rsidRPr="00DF73B9">
        <w:rPr>
          <w:rFonts w:ascii="Times New Roman" w:hAnsi="Times New Roman" w:cs="Times New Roman"/>
        </w:rPr>
        <w:t xml:space="preserve"> 92</w:t>
      </w:r>
      <w:r w:rsidR="00B65454" w:rsidRPr="00DF73B9">
        <w:rPr>
          <w:rFonts w:ascii="Times New Roman" w:hAnsi="Times New Roman" w:cs="Times New Roman"/>
        </w:rPr>
        <w:t xml:space="preserve">, no. </w:t>
      </w:r>
      <w:r w:rsidRPr="00DF73B9">
        <w:rPr>
          <w:rFonts w:ascii="Times New Roman" w:hAnsi="Times New Roman" w:cs="Times New Roman"/>
        </w:rPr>
        <w:t>2 (1998), 273–83.</w:t>
      </w:r>
    </w:p>
  </w:endnote>
  <w:endnote w:id="31">
    <w:p w14:paraId="0555C39D" w14:textId="388DDD79"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Nicole Loraux, </w:t>
      </w:r>
      <w:r w:rsidRPr="00DF73B9">
        <w:rPr>
          <w:rFonts w:ascii="Times New Roman" w:hAnsi="Times New Roman" w:cs="Times New Roman"/>
          <w:i/>
          <w:iCs/>
        </w:rPr>
        <w:t>The Children of Athena: Athenian Ideas about Citizenship and the Division between the Sexes</w:t>
      </w:r>
      <w:r w:rsidRPr="00DF73B9">
        <w:rPr>
          <w:rFonts w:ascii="Times New Roman" w:hAnsi="Times New Roman" w:cs="Times New Roman"/>
        </w:rPr>
        <w:t>, trans. C. Levine (Princeton: Princeton University Press, 1993).</w:t>
      </w:r>
    </w:p>
  </w:endnote>
  <w:endnote w:id="32">
    <w:p w14:paraId="149AE384" w14:textId="15C78522"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See esp. Susan Lape, </w:t>
      </w:r>
      <w:r w:rsidRPr="00DF73B9">
        <w:rPr>
          <w:rFonts w:ascii="Times New Roman" w:hAnsi="Times New Roman" w:cs="Times New Roman"/>
          <w:i/>
          <w:iCs/>
        </w:rPr>
        <w:t>Race and Citizen Identity in the Classical Athenian Democracy</w:t>
      </w:r>
      <w:r w:rsidRPr="00DF73B9">
        <w:rPr>
          <w:rFonts w:ascii="Times New Roman" w:hAnsi="Times New Roman" w:cs="Times New Roman"/>
        </w:rPr>
        <w:t xml:space="preserve"> (Cambridge: Cambridge University Press, 2010); Holmes, </w:t>
      </w:r>
      <w:r w:rsidRPr="00DF73B9">
        <w:rPr>
          <w:rFonts w:ascii="Times New Roman" w:hAnsi="Times New Roman" w:cs="Times New Roman"/>
          <w:i/>
          <w:iCs/>
        </w:rPr>
        <w:t>The Symptom and the Subject</w:t>
      </w:r>
      <w:r w:rsidRPr="00DF73B9">
        <w:rPr>
          <w:rFonts w:ascii="Times New Roman" w:hAnsi="Times New Roman" w:cs="Times New Roman"/>
        </w:rPr>
        <w:t xml:space="preserve"> (n. 9) on these theories of the body and its control.</w:t>
      </w:r>
    </w:p>
  </w:endnote>
  <w:endnote w:id="33">
    <w:p w14:paraId="160AC1B4" w14:textId="3C08F687" w:rsidR="0098234F" w:rsidRPr="002B2E20" w:rsidRDefault="0098234F" w:rsidP="002D13BD">
      <w:pPr>
        <w:pStyle w:val="EndnoteText"/>
        <w:rPr>
          <w:rFonts w:ascii="Times New Roman" w:hAnsi="Times New Roman" w:cs="Times New Roman"/>
          <w:lang w:val="es-ES"/>
        </w:rPr>
      </w:pPr>
      <w:r w:rsidRPr="00DF73B9">
        <w:rPr>
          <w:rStyle w:val="EndnoteReference"/>
          <w:rFonts w:ascii="Times New Roman" w:hAnsi="Times New Roman" w:cs="Times New Roman"/>
        </w:rPr>
        <w:endnoteRef/>
      </w:r>
      <w:r w:rsidRPr="002B2E20">
        <w:rPr>
          <w:rFonts w:ascii="Times New Roman" w:hAnsi="Times New Roman" w:cs="Times New Roman"/>
          <w:lang w:val="es-ES"/>
        </w:rPr>
        <w:t xml:space="preserve"> Kasimis, </w:t>
      </w:r>
      <w:r w:rsidRPr="002B2E20">
        <w:rPr>
          <w:rFonts w:ascii="Times New Roman" w:hAnsi="Times New Roman" w:cs="Times New Roman"/>
          <w:i/>
          <w:iCs/>
          <w:lang w:val="es-ES"/>
        </w:rPr>
        <w:t>Perpetual Immigrant</w:t>
      </w:r>
      <w:r w:rsidRPr="002B2E20">
        <w:rPr>
          <w:rFonts w:ascii="Times New Roman" w:hAnsi="Times New Roman" w:cs="Times New Roman"/>
          <w:lang w:val="es-ES"/>
        </w:rPr>
        <w:t xml:space="preserve">, 95–96, 129–131. </w:t>
      </w:r>
    </w:p>
  </w:endnote>
  <w:endnote w:id="34">
    <w:p w14:paraId="3C38E6E4" w14:textId="77777777" w:rsidR="00652E30" w:rsidRPr="002B2E20" w:rsidRDefault="00652E30" w:rsidP="00652E30">
      <w:pPr>
        <w:pStyle w:val="EndnoteText"/>
        <w:rPr>
          <w:rFonts w:ascii="Times New Roman" w:hAnsi="Times New Roman" w:cs="Times New Roman"/>
          <w:lang w:val="es-ES"/>
        </w:rPr>
      </w:pPr>
      <w:r w:rsidRPr="00DF73B9">
        <w:rPr>
          <w:rStyle w:val="EndnoteReference"/>
          <w:rFonts w:ascii="Times New Roman" w:hAnsi="Times New Roman" w:cs="Times New Roman"/>
        </w:rPr>
        <w:endnoteRef/>
      </w:r>
      <w:r w:rsidRPr="002B2E20">
        <w:rPr>
          <w:rFonts w:ascii="Times New Roman" w:hAnsi="Times New Roman" w:cs="Times New Roman"/>
          <w:lang w:val="es-ES"/>
        </w:rPr>
        <w:t xml:space="preserve"> Kasimis, </w:t>
      </w:r>
      <w:r w:rsidRPr="002B2E20">
        <w:rPr>
          <w:rFonts w:ascii="Times New Roman" w:hAnsi="Times New Roman" w:cs="Times New Roman"/>
          <w:i/>
          <w:iCs/>
          <w:lang w:val="es-ES"/>
        </w:rPr>
        <w:t>Perpetual Immigrant</w:t>
      </w:r>
      <w:r w:rsidRPr="002B2E20">
        <w:rPr>
          <w:rFonts w:ascii="Times New Roman" w:hAnsi="Times New Roman" w:cs="Times New Roman"/>
          <w:lang w:val="es-ES"/>
        </w:rPr>
        <w:t>, 119.</w:t>
      </w:r>
    </w:p>
  </w:endnote>
  <w:endnote w:id="35">
    <w:p w14:paraId="101625BF" w14:textId="7F7AF8A7" w:rsidR="0098234F" w:rsidRPr="00DF73B9" w:rsidRDefault="0098234F" w:rsidP="001D5895">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Andrés Henao Castro, </w:t>
      </w:r>
      <w:r w:rsidRPr="00DF73B9">
        <w:rPr>
          <w:rFonts w:ascii="Times New Roman" w:hAnsi="Times New Roman" w:cs="Times New Roman"/>
          <w:i/>
          <w:iCs/>
        </w:rPr>
        <w:t>Antigone in the Americas: Democracy, Sexuality, and Death in the Settler Colonial Present</w:t>
      </w:r>
      <w:r w:rsidRPr="00DF73B9">
        <w:rPr>
          <w:rFonts w:ascii="Times New Roman" w:hAnsi="Times New Roman" w:cs="Times New Roman"/>
        </w:rPr>
        <w:t xml:space="preserve"> (Albany: State University of New York Press, 2021), 17.</w:t>
      </w:r>
    </w:p>
  </w:endnote>
  <w:endnote w:id="36">
    <w:p w14:paraId="26AB11F8" w14:textId="2CB442EE" w:rsidR="0098234F" w:rsidRPr="00DF73B9" w:rsidRDefault="0098234F" w:rsidP="001D5895">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Plato, </w:t>
      </w:r>
      <w:r w:rsidRPr="00DF73B9">
        <w:rPr>
          <w:rFonts w:ascii="Times New Roman" w:hAnsi="Times New Roman" w:cs="Times New Roman"/>
          <w:i/>
          <w:iCs/>
        </w:rPr>
        <w:t xml:space="preserve">Phaedo </w:t>
      </w:r>
      <w:r w:rsidRPr="00DF73B9">
        <w:rPr>
          <w:rFonts w:ascii="Times New Roman" w:hAnsi="Times New Roman"/>
        </w:rPr>
        <w:t>96a–99c</w:t>
      </w:r>
      <w:r w:rsidR="00CD7465" w:rsidRPr="00DF73B9">
        <w:rPr>
          <w:rFonts w:ascii="Times New Roman" w:hAnsi="Times New Roman"/>
        </w:rPr>
        <w:t xml:space="preserve">, in </w:t>
      </w:r>
      <w:r w:rsidR="00CD7465" w:rsidRPr="00DF73B9">
        <w:rPr>
          <w:rFonts w:ascii="Times New Roman" w:hAnsi="Times New Roman"/>
          <w:i/>
          <w:iCs/>
        </w:rPr>
        <w:t>Plato, Euthyphro, Apology, Crito, Phaedo</w:t>
      </w:r>
      <w:r w:rsidR="00CD7465" w:rsidRPr="00DF73B9">
        <w:rPr>
          <w:rFonts w:ascii="Times New Roman" w:hAnsi="Times New Roman"/>
        </w:rPr>
        <w:t xml:space="preserve">, ed. and trans. Christopher Emlyn-Jones and William Preddy. (Cambridge, </w:t>
      </w:r>
      <w:r w:rsidR="00DF73B9" w:rsidRPr="00DF73B9">
        <w:rPr>
          <w:rFonts w:ascii="Times New Roman" w:hAnsi="Times New Roman"/>
        </w:rPr>
        <w:t>MA</w:t>
      </w:r>
      <w:r w:rsidR="00CD7465" w:rsidRPr="00DF73B9">
        <w:rPr>
          <w:rFonts w:ascii="Times New Roman" w:hAnsi="Times New Roman"/>
        </w:rPr>
        <w:t>: Harvard University Press, 2017).</w:t>
      </w:r>
    </w:p>
  </w:endnote>
  <w:endnote w:id="37">
    <w:p w14:paraId="6C652D90" w14:textId="3EE66B17" w:rsidR="0098234F" w:rsidRPr="00DF73B9" w:rsidRDefault="0098234F" w:rsidP="001D5895">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Plato, </w:t>
      </w:r>
      <w:r w:rsidRPr="00DF73B9">
        <w:rPr>
          <w:rFonts w:ascii="Times New Roman" w:hAnsi="Times New Roman" w:cs="Times New Roman"/>
          <w:i/>
          <w:iCs/>
        </w:rPr>
        <w:t>Republic</w:t>
      </w:r>
      <w:r w:rsidRPr="00DF73B9">
        <w:rPr>
          <w:rFonts w:ascii="Times New Roman" w:hAnsi="Times New Roman" w:cs="Times New Roman"/>
        </w:rPr>
        <w:t xml:space="preserve"> 3, 407a–408a.</w:t>
      </w:r>
    </w:p>
  </w:endnote>
  <w:endnote w:id="38">
    <w:p w14:paraId="1D5EFEBF" w14:textId="7E9988D4"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Emanuela Bianchi, “Nature Trouble: Ancient </w:t>
      </w:r>
      <w:r w:rsidRPr="00DF73B9">
        <w:rPr>
          <w:rFonts w:ascii="Times New Roman" w:hAnsi="Times New Roman" w:cs="Times New Roman"/>
          <w:i/>
          <w:iCs/>
        </w:rPr>
        <w:t>Physis</w:t>
      </w:r>
      <w:r w:rsidRPr="00DF73B9">
        <w:rPr>
          <w:rFonts w:ascii="Times New Roman" w:hAnsi="Times New Roman" w:cs="Times New Roman"/>
        </w:rPr>
        <w:t xml:space="preserve"> and Queer Performativity,” in Emanuela Bianchi, Sara Brill, and Brooke Holmes eds., </w:t>
      </w:r>
      <w:r w:rsidRPr="00DF73B9">
        <w:rPr>
          <w:rFonts w:ascii="Times New Roman" w:hAnsi="Times New Roman" w:cs="Times New Roman"/>
          <w:i/>
          <w:iCs/>
        </w:rPr>
        <w:t>Antiquities beyond Humanism</w:t>
      </w:r>
      <w:r w:rsidRPr="00DF73B9">
        <w:rPr>
          <w:rFonts w:ascii="Times New Roman" w:hAnsi="Times New Roman" w:cs="Times New Roman"/>
        </w:rPr>
        <w:t xml:space="preserve">, 211–238 (Oxford: Oxford University Press, 2019), esp. 228–236. </w:t>
      </w:r>
    </w:p>
  </w:endnote>
  <w:endnote w:id="39">
    <w:p w14:paraId="6A6FE7BC" w14:textId="632319F6" w:rsidR="0098234F" w:rsidRPr="00DF73B9" w:rsidRDefault="0098234F" w:rsidP="002D13BD">
      <w:pPr>
        <w:pStyle w:val="EndnoteText"/>
        <w:rPr>
          <w:rFonts w:ascii="Times New Roman" w:hAnsi="Times New Roman" w:cs="Times New Roman"/>
        </w:rPr>
      </w:pPr>
      <w:r w:rsidRPr="00DF73B9">
        <w:rPr>
          <w:rStyle w:val="EndnoteReference"/>
          <w:rFonts w:ascii="Times New Roman" w:hAnsi="Times New Roman" w:cs="Times New Roman"/>
        </w:rPr>
        <w:endnoteRef/>
      </w:r>
      <w:r w:rsidRPr="00DF73B9">
        <w:rPr>
          <w:rFonts w:ascii="Times New Roman" w:hAnsi="Times New Roman" w:cs="Times New Roman"/>
        </w:rPr>
        <w:t xml:space="preserve"> There are also important disanalogies between soul and body that mark the limits of the health/disease model for an account of justice, virtue, and vice that I cannot discuss here. See further Sara Brill, </w:t>
      </w:r>
      <w:r w:rsidRPr="00DF73B9">
        <w:rPr>
          <w:rFonts w:ascii="Times New Roman" w:hAnsi="Times New Roman" w:cs="Times New Roman"/>
          <w:i/>
          <w:iCs/>
        </w:rPr>
        <w:t>Plato on the Limits of Human Life</w:t>
      </w:r>
      <w:r w:rsidRPr="00DF73B9">
        <w:rPr>
          <w:rFonts w:ascii="Times New Roman" w:hAnsi="Times New Roman" w:cs="Times New Roman"/>
        </w:rPr>
        <w:t xml:space="preserve"> (Bloomington: Indiana University Press, 2013), esp. 111–114, on the </w:t>
      </w:r>
      <w:r w:rsidRPr="00DF73B9">
        <w:rPr>
          <w:rFonts w:ascii="Times New Roman" w:hAnsi="Times New Roman" w:cs="Times New Roman"/>
          <w:i/>
          <w:iCs/>
        </w:rPr>
        <w:t>Republic</w:t>
      </w:r>
      <w:r w:rsidRPr="00DF73B9">
        <w:rPr>
          <w:rFonts w:ascii="Times New Roman" w:hAnsi="Times New Roman" w:cs="Times New Roman"/>
        </w:rPr>
        <w:t xml:space="preserve">, and on the shifting terms of the medical analogy in Plato, Brooke Holmes, “Body, Soul and the Medical Analogy in Plato,” </w:t>
      </w:r>
      <w:r w:rsidRPr="00DF73B9">
        <w:rPr>
          <w:rFonts w:ascii="Times New Roman" w:hAnsi="Times New Roman"/>
        </w:rPr>
        <w:t xml:space="preserve">in J. Peter Euben and Karen Bassi (eds.), </w:t>
      </w:r>
      <w:r w:rsidRPr="00DF73B9">
        <w:rPr>
          <w:rFonts w:ascii="Times New Roman" w:hAnsi="Times New Roman"/>
          <w:i/>
        </w:rPr>
        <w:t>When Worlds Elide: Classics, Politics, Culture</w:t>
      </w:r>
      <w:r w:rsidRPr="00DF73B9">
        <w:rPr>
          <w:rFonts w:ascii="Times New Roman" w:hAnsi="Times New Roman"/>
        </w:rPr>
        <w:t>, 345-85. Lanham, Md.: Rowman &amp; Littlefield, 2010.</w:t>
      </w:r>
    </w:p>
  </w:endnote>
  <w:endnote w:id="40">
    <w:p w14:paraId="087818B8" w14:textId="4E14731B" w:rsidR="0098234F" w:rsidRPr="00DF73B9" w:rsidRDefault="0098234F" w:rsidP="002D13BD">
      <w:pPr>
        <w:pStyle w:val="BodyText"/>
        <w:rPr>
          <w:rFonts w:ascii="Times New Roman" w:hAnsi="Times New Roman"/>
          <w:b/>
        </w:rPr>
      </w:pPr>
      <w:r w:rsidRPr="00DF73B9">
        <w:rPr>
          <w:rStyle w:val="EndnoteReference"/>
          <w:rFonts w:ascii="Times New Roman" w:hAnsi="Times New Roman"/>
        </w:rPr>
        <w:endnoteRef/>
      </w:r>
      <w:r w:rsidRPr="00DF73B9">
        <w:rPr>
          <w:rFonts w:ascii="Times New Roman" w:hAnsi="Times New Roman"/>
        </w:rPr>
        <w:t xml:space="preserve"> See Brooke Holmes, “Bios.” </w:t>
      </w:r>
    </w:p>
  </w:endnote>
  <w:endnote w:id="41">
    <w:p w14:paraId="60A2B4D1" w14:textId="0864EADA" w:rsidR="0098234F" w:rsidRDefault="0098234F">
      <w:pPr>
        <w:pStyle w:val="EndnoteText"/>
      </w:pPr>
      <w:r w:rsidRPr="00DF73B9">
        <w:rPr>
          <w:rStyle w:val="EndnoteReference"/>
        </w:rPr>
        <w:endnoteRef/>
      </w:r>
      <w:r w:rsidRPr="00DF73B9">
        <w:t xml:space="preserve"> </w:t>
      </w:r>
      <w:r w:rsidRPr="00DF73B9">
        <w:rPr>
          <w:rFonts w:ascii="Times New Roman" w:hAnsi="Times New Roman" w:cs="Times New Roman"/>
        </w:rPr>
        <w:t>For superb feedback, editing, and encouragement on this essay, I am very grateful to Nick Axel, Beatriz Colomina, Demetra Kasimis, Karan Mahajan, Tony Vidler, and Mark Wigley.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Mono">
    <w:panose1 w:val="020B0509000000000004"/>
    <w:charset w:val="00"/>
    <w:family w:val="modern"/>
    <w:pitch w:val="fixed"/>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093780"/>
      <w:docPartObj>
        <w:docPartGallery w:val="Page Numbers (Bottom of Page)"/>
        <w:docPartUnique/>
      </w:docPartObj>
    </w:sdtPr>
    <w:sdtContent>
      <w:p w14:paraId="744CE610" w14:textId="69DE04DA" w:rsidR="00BC700E" w:rsidRDefault="00BC700E" w:rsidP="002106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76C412" w14:textId="77777777" w:rsidR="00BC700E" w:rsidRDefault="00BC700E" w:rsidP="00BC7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0484031"/>
      <w:docPartObj>
        <w:docPartGallery w:val="Page Numbers (Bottom of Page)"/>
        <w:docPartUnique/>
      </w:docPartObj>
    </w:sdtPr>
    <w:sdtContent>
      <w:p w14:paraId="07766BE7" w14:textId="7F3C8B56" w:rsidR="00BC700E" w:rsidRDefault="00BC700E" w:rsidP="002106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388C98" w14:textId="77777777" w:rsidR="00BC700E" w:rsidRDefault="00BC700E" w:rsidP="00BC70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9456B" w14:textId="77777777" w:rsidR="000C5DD9" w:rsidRDefault="000C5DD9" w:rsidP="009B728D">
      <w:r>
        <w:separator/>
      </w:r>
    </w:p>
  </w:footnote>
  <w:footnote w:type="continuationSeparator" w:id="0">
    <w:p w14:paraId="5060BC04" w14:textId="77777777" w:rsidR="000C5DD9" w:rsidRDefault="000C5DD9" w:rsidP="009B728D">
      <w:r>
        <w:continuationSeparator/>
      </w:r>
    </w:p>
  </w:footnote>
  <w:footnote w:type="continuationNotice" w:id="1">
    <w:p w14:paraId="3A536055" w14:textId="77777777" w:rsidR="000C5DD9" w:rsidRDefault="000C5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73B5" w14:textId="77777777" w:rsidR="002370C0" w:rsidRDefault="00237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autoHyphenation/>
  <w:characterSpacingControl w:val="doNotCompress"/>
  <w:footnotePr>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32"/>
    <w:rsid w:val="00007DD4"/>
    <w:rsid w:val="000115D3"/>
    <w:rsid w:val="00017AA4"/>
    <w:rsid w:val="000246C7"/>
    <w:rsid w:val="00025D56"/>
    <w:rsid w:val="00034E2A"/>
    <w:rsid w:val="00045686"/>
    <w:rsid w:val="00045AE6"/>
    <w:rsid w:val="0004707A"/>
    <w:rsid w:val="00056BF1"/>
    <w:rsid w:val="00061456"/>
    <w:rsid w:val="0006156F"/>
    <w:rsid w:val="00081142"/>
    <w:rsid w:val="00082915"/>
    <w:rsid w:val="00085A53"/>
    <w:rsid w:val="0009549F"/>
    <w:rsid w:val="000A5E2D"/>
    <w:rsid w:val="000B6640"/>
    <w:rsid w:val="000B6670"/>
    <w:rsid w:val="000B72D8"/>
    <w:rsid w:val="000C5DD9"/>
    <w:rsid w:val="000C6A16"/>
    <w:rsid w:val="000D0CD3"/>
    <w:rsid w:val="000E0C51"/>
    <w:rsid w:val="000E44A9"/>
    <w:rsid w:val="000F51F6"/>
    <w:rsid w:val="000F5CAB"/>
    <w:rsid w:val="00100333"/>
    <w:rsid w:val="001048DD"/>
    <w:rsid w:val="00112C2D"/>
    <w:rsid w:val="001137B6"/>
    <w:rsid w:val="00116AE2"/>
    <w:rsid w:val="00121AA0"/>
    <w:rsid w:val="001333C2"/>
    <w:rsid w:val="00134A09"/>
    <w:rsid w:val="00137C6D"/>
    <w:rsid w:val="00140D1E"/>
    <w:rsid w:val="00144966"/>
    <w:rsid w:val="00153098"/>
    <w:rsid w:val="001565AA"/>
    <w:rsid w:val="00164F0C"/>
    <w:rsid w:val="00165F4F"/>
    <w:rsid w:val="00167794"/>
    <w:rsid w:val="001726E2"/>
    <w:rsid w:val="00174E94"/>
    <w:rsid w:val="001770BC"/>
    <w:rsid w:val="00182348"/>
    <w:rsid w:val="00185072"/>
    <w:rsid w:val="00191CD8"/>
    <w:rsid w:val="00193E5A"/>
    <w:rsid w:val="001954B2"/>
    <w:rsid w:val="001A01A2"/>
    <w:rsid w:val="001D12A9"/>
    <w:rsid w:val="001D4A4D"/>
    <w:rsid w:val="001D5400"/>
    <w:rsid w:val="001D5895"/>
    <w:rsid w:val="001F1CCC"/>
    <w:rsid w:val="001F1FA2"/>
    <w:rsid w:val="00200C9F"/>
    <w:rsid w:val="0020179C"/>
    <w:rsid w:val="00201CC1"/>
    <w:rsid w:val="002041C3"/>
    <w:rsid w:val="00211932"/>
    <w:rsid w:val="002370C0"/>
    <w:rsid w:val="002428DF"/>
    <w:rsid w:val="00244A57"/>
    <w:rsid w:val="002515AA"/>
    <w:rsid w:val="002515F8"/>
    <w:rsid w:val="00262F16"/>
    <w:rsid w:val="00270A19"/>
    <w:rsid w:val="00271110"/>
    <w:rsid w:val="00275023"/>
    <w:rsid w:val="00276FBA"/>
    <w:rsid w:val="0028569F"/>
    <w:rsid w:val="00296AD6"/>
    <w:rsid w:val="002A3EC6"/>
    <w:rsid w:val="002B2E20"/>
    <w:rsid w:val="002C1D1F"/>
    <w:rsid w:val="002C31C9"/>
    <w:rsid w:val="002C61A1"/>
    <w:rsid w:val="002D13BD"/>
    <w:rsid w:val="002D6010"/>
    <w:rsid w:val="002D6A74"/>
    <w:rsid w:val="002F17F6"/>
    <w:rsid w:val="002F413B"/>
    <w:rsid w:val="002F5F1D"/>
    <w:rsid w:val="0030311C"/>
    <w:rsid w:val="00303D6F"/>
    <w:rsid w:val="003136ED"/>
    <w:rsid w:val="00321AD0"/>
    <w:rsid w:val="00330338"/>
    <w:rsid w:val="003375FD"/>
    <w:rsid w:val="003433C0"/>
    <w:rsid w:val="00344530"/>
    <w:rsid w:val="00347C1A"/>
    <w:rsid w:val="00350E78"/>
    <w:rsid w:val="00352519"/>
    <w:rsid w:val="00370851"/>
    <w:rsid w:val="00384D94"/>
    <w:rsid w:val="00386253"/>
    <w:rsid w:val="0038711E"/>
    <w:rsid w:val="003B20D2"/>
    <w:rsid w:val="003C3B1C"/>
    <w:rsid w:val="003C6208"/>
    <w:rsid w:val="003D76CB"/>
    <w:rsid w:val="003F17DD"/>
    <w:rsid w:val="003F2E0E"/>
    <w:rsid w:val="003F3719"/>
    <w:rsid w:val="0040542E"/>
    <w:rsid w:val="004108AE"/>
    <w:rsid w:val="00412566"/>
    <w:rsid w:val="004224CF"/>
    <w:rsid w:val="00425396"/>
    <w:rsid w:val="00426CE5"/>
    <w:rsid w:val="00427BE2"/>
    <w:rsid w:val="00434951"/>
    <w:rsid w:val="004414E9"/>
    <w:rsid w:val="00445596"/>
    <w:rsid w:val="00447C4E"/>
    <w:rsid w:val="00447F25"/>
    <w:rsid w:val="00453D1D"/>
    <w:rsid w:val="00457C81"/>
    <w:rsid w:val="0047065F"/>
    <w:rsid w:val="00471499"/>
    <w:rsid w:val="004746B7"/>
    <w:rsid w:val="00474F73"/>
    <w:rsid w:val="0048228F"/>
    <w:rsid w:val="004961D2"/>
    <w:rsid w:val="00497E66"/>
    <w:rsid w:val="004A0C14"/>
    <w:rsid w:val="004A1BBE"/>
    <w:rsid w:val="004A66CD"/>
    <w:rsid w:val="004A7043"/>
    <w:rsid w:val="004A7663"/>
    <w:rsid w:val="004B5FD3"/>
    <w:rsid w:val="004B75C2"/>
    <w:rsid w:val="004C1F1E"/>
    <w:rsid w:val="004C3495"/>
    <w:rsid w:val="004C5020"/>
    <w:rsid w:val="004D0219"/>
    <w:rsid w:val="004D3BBA"/>
    <w:rsid w:val="004D78EB"/>
    <w:rsid w:val="004E529B"/>
    <w:rsid w:val="004E5CBB"/>
    <w:rsid w:val="004E7D6B"/>
    <w:rsid w:val="004F0CA4"/>
    <w:rsid w:val="004F2AB7"/>
    <w:rsid w:val="004F6737"/>
    <w:rsid w:val="00503169"/>
    <w:rsid w:val="00513848"/>
    <w:rsid w:val="005205FD"/>
    <w:rsid w:val="005222C4"/>
    <w:rsid w:val="00523CA6"/>
    <w:rsid w:val="00526B73"/>
    <w:rsid w:val="00530F94"/>
    <w:rsid w:val="00535BBE"/>
    <w:rsid w:val="005366A6"/>
    <w:rsid w:val="00540D9B"/>
    <w:rsid w:val="00541513"/>
    <w:rsid w:val="00542B7A"/>
    <w:rsid w:val="00552355"/>
    <w:rsid w:val="00557EEE"/>
    <w:rsid w:val="00565A98"/>
    <w:rsid w:val="005677ED"/>
    <w:rsid w:val="00570EFC"/>
    <w:rsid w:val="00571C76"/>
    <w:rsid w:val="0057457D"/>
    <w:rsid w:val="00577BA0"/>
    <w:rsid w:val="0058616D"/>
    <w:rsid w:val="005867BC"/>
    <w:rsid w:val="00587CB6"/>
    <w:rsid w:val="005937B5"/>
    <w:rsid w:val="00593EF5"/>
    <w:rsid w:val="0059433B"/>
    <w:rsid w:val="00594F9F"/>
    <w:rsid w:val="005A1862"/>
    <w:rsid w:val="005A4B3B"/>
    <w:rsid w:val="005B31E1"/>
    <w:rsid w:val="005B398F"/>
    <w:rsid w:val="005B4EA4"/>
    <w:rsid w:val="005B6DE5"/>
    <w:rsid w:val="005C5A9E"/>
    <w:rsid w:val="005D2203"/>
    <w:rsid w:val="005D79E3"/>
    <w:rsid w:val="005D7C93"/>
    <w:rsid w:val="005E31B2"/>
    <w:rsid w:val="005E42EF"/>
    <w:rsid w:val="006001A3"/>
    <w:rsid w:val="0060383B"/>
    <w:rsid w:val="006048BC"/>
    <w:rsid w:val="00606D68"/>
    <w:rsid w:val="0062102D"/>
    <w:rsid w:val="00626C6B"/>
    <w:rsid w:val="00633706"/>
    <w:rsid w:val="00634FE8"/>
    <w:rsid w:val="00635E42"/>
    <w:rsid w:val="00652BBC"/>
    <w:rsid w:val="00652E30"/>
    <w:rsid w:val="006607E3"/>
    <w:rsid w:val="00665439"/>
    <w:rsid w:val="00666DC5"/>
    <w:rsid w:val="00667938"/>
    <w:rsid w:val="00675D3F"/>
    <w:rsid w:val="006763AC"/>
    <w:rsid w:val="00681161"/>
    <w:rsid w:val="006842F2"/>
    <w:rsid w:val="006D1164"/>
    <w:rsid w:val="006E2102"/>
    <w:rsid w:val="006E3BA8"/>
    <w:rsid w:val="006F01D6"/>
    <w:rsid w:val="006F3407"/>
    <w:rsid w:val="00701967"/>
    <w:rsid w:val="00701A96"/>
    <w:rsid w:val="00702EC1"/>
    <w:rsid w:val="00731620"/>
    <w:rsid w:val="00732A0F"/>
    <w:rsid w:val="00733B34"/>
    <w:rsid w:val="0073412C"/>
    <w:rsid w:val="007353A4"/>
    <w:rsid w:val="00745C42"/>
    <w:rsid w:val="00746A1F"/>
    <w:rsid w:val="007477CB"/>
    <w:rsid w:val="0075519A"/>
    <w:rsid w:val="007571A9"/>
    <w:rsid w:val="0076617A"/>
    <w:rsid w:val="00767440"/>
    <w:rsid w:val="007674A6"/>
    <w:rsid w:val="0077278C"/>
    <w:rsid w:val="007752DB"/>
    <w:rsid w:val="00783242"/>
    <w:rsid w:val="00796E07"/>
    <w:rsid w:val="007A3EB4"/>
    <w:rsid w:val="007A4ECE"/>
    <w:rsid w:val="007A7086"/>
    <w:rsid w:val="007B132C"/>
    <w:rsid w:val="007B1A5D"/>
    <w:rsid w:val="007B2B33"/>
    <w:rsid w:val="007B2E1B"/>
    <w:rsid w:val="007B7629"/>
    <w:rsid w:val="007C19E8"/>
    <w:rsid w:val="007C61DD"/>
    <w:rsid w:val="007C7E6E"/>
    <w:rsid w:val="007E41F2"/>
    <w:rsid w:val="007E62E2"/>
    <w:rsid w:val="007F1432"/>
    <w:rsid w:val="007F16F9"/>
    <w:rsid w:val="007F3C33"/>
    <w:rsid w:val="00804F6B"/>
    <w:rsid w:val="008052EB"/>
    <w:rsid w:val="008127BF"/>
    <w:rsid w:val="00813958"/>
    <w:rsid w:val="00825849"/>
    <w:rsid w:val="00827914"/>
    <w:rsid w:val="00832C12"/>
    <w:rsid w:val="00833F2F"/>
    <w:rsid w:val="008457C3"/>
    <w:rsid w:val="00846B02"/>
    <w:rsid w:val="00865B51"/>
    <w:rsid w:val="00871DAE"/>
    <w:rsid w:val="00887297"/>
    <w:rsid w:val="0089761F"/>
    <w:rsid w:val="008A1444"/>
    <w:rsid w:val="008A36C1"/>
    <w:rsid w:val="008A3FC5"/>
    <w:rsid w:val="008B3ADA"/>
    <w:rsid w:val="008B427C"/>
    <w:rsid w:val="008B449D"/>
    <w:rsid w:val="008B764C"/>
    <w:rsid w:val="008C2024"/>
    <w:rsid w:val="008C2D07"/>
    <w:rsid w:val="008D2485"/>
    <w:rsid w:val="008F3C75"/>
    <w:rsid w:val="009159CD"/>
    <w:rsid w:val="009167DE"/>
    <w:rsid w:val="00922B59"/>
    <w:rsid w:val="009261D8"/>
    <w:rsid w:val="00927A81"/>
    <w:rsid w:val="00930CFE"/>
    <w:rsid w:val="009321AC"/>
    <w:rsid w:val="00934549"/>
    <w:rsid w:val="009363AC"/>
    <w:rsid w:val="0093653E"/>
    <w:rsid w:val="00945329"/>
    <w:rsid w:val="00947F3F"/>
    <w:rsid w:val="00950E79"/>
    <w:rsid w:val="00956608"/>
    <w:rsid w:val="0096068C"/>
    <w:rsid w:val="00971F20"/>
    <w:rsid w:val="00972B63"/>
    <w:rsid w:val="0098234F"/>
    <w:rsid w:val="00984202"/>
    <w:rsid w:val="00986D63"/>
    <w:rsid w:val="00993508"/>
    <w:rsid w:val="009A3DAC"/>
    <w:rsid w:val="009B0B14"/>
    <w:rsid w:val="009B3FDC"/>
    <w:rsid w:val="009B728D"/>
    <w:rsid w:val="009D2C10"/>
    <w:rsid w:val="009E3051"/>
    <w:rsid w:val="009E564F"/>
    <w:rsid w:val="009E6C5B"/>
    <w:rsid w:val="009F4FE6"/>
    <w:rsid w:val="009F5648"/>
    <w:rsid w:val="00A02B05"/>
    <w:rsid w:val="00A02D9A"/>
    <w:rsid w:val="00A07F52"/>
    <w:rsid w:val="00A10C3E"/>
    <w:rsid w:val="00A2081F"/>
    <w:rsid w:val="00A40D70"/>
    <w:rsid w:val="00A449DC"/>
    <w:rsid w:val="00A457AB"/>
    <w:rsid w:val="00A46B5A"/>
    <w:rsid w:val="00A51BE1"/>
    <w:rsid w:val="00A613D0"/>
    <w:rsid w:val="00A61932"/>
    <w:rsid w:val="00A63DC7"/>
    <w:rsid w:val="00A65EB3"/>
    <w:rsid w:val="00A75C68"/>
    <w:rsid w:val="00A83AD3"/>
    <w:rsid w:val="00A84B96"/>
    <w:rsid w:val="00AA1324"/>
    <w:rsid w:val="00AA4E95"/>
    <w:rsid w:val="00AA4F01"/>
    <w:rsid w:val="00AA5D94"/>
    <w:rsid w:val="00AA6C91"/>
    <w:rsid w:val="00AB2551"/>
    <w:rsid w:val="00AC3289"/>
    <w:rsid w:val="00AE0844"/>
    <w:rsid w:val="00AE6B5E"/>
    <w:rsid w:val="00AF4484"/>
    <w:rsid w:val="00AF48F5"/>
    <w:rsid w:val="00B0673F"/>
    <w:rsid w:val="00B06B60"/>
    <w:rsid w:val="00B214E7"/>
    <w:rsid w:val="00B26322"/>
    <w:rsid w:val="00B315C3"/>
    <w:rsid w:val="00B32BD2"/>
    <w:rsid w:val="00B3367B"/>
    <w:rsid w:val="00B374AD"/>
    <w:rsid w:val="00B4764F"/>
    <w:rsid w:val="00B52634"/>
    <w:rsid w:val="00B62456"/>
    <w:rsid w:val="00B65454"/>
    <w:rsid w:val="00B86B46"/>
    <w:rsid w:val="00B86E76"/>
    <w:rsid w:val="00B94210"/>
    <w:rsid w:val="00BA110F"/>
    <w:rsid w:val="00BA4EB7"/>
    <w:rsid w:val="00BA7946"/>
    <w:rsid w:val="00BB0029"/>
    <w:rsid w:val="00BB01C0"/>
    <w:rsid w:val="00BB07C3"/>
    <w:rsid w:val="00BB3DEE"/>
    <w:rsid w:val="00BB6EE4"/>
    <w:rsid w:val="00BB7C13"/>
    <w:rsid w:val="00BC352F"/>
    <w:rsid w:val="00BC700E"/>
    <w:rsid w:val="00BD20B7"/>
    <w:rsid w:val="00BD69B0"/>
    <w:rsid w:val="00BE46BC"/>
    <w:rsid w:val="00BE7438"/>
    <w:rsid w:val="00C00B8E"/>
    <w:rsid w:val="00C0604F"/>
    <w:rsid w:val="00C07790"/>
    <w:rsid w:val="00C20091"/>
    <w:rsid w:val="00C23F35"/>
    <w:rsid w:val="00C2463F"/>
    <w:rsid w:val="00C27D5F"/>
    <w:rsid w:val="00C34894"/>
    <w:rsid w:val="00C373B7"/>
    <w:rsid w:val="00C47120"/>
    <w:rsid w:val="00C52636"/>
    <w:rsid w:val="00C52B7F"/>
    <w:rsid w:val="00C60F46"/>
    <w:rsid w:val="00C66FC3"/>
    <w:rsid w:val="00C67E74"/>
    <w:rsid w:val="00C74A4A"/>
    <w:rsid w:val="00C80591"/>
    <w:rsid w:val="00C826AF"/>
    <w:rsid w:val="00C8446A"/>
    <w:rsid w:val="00C86073"/>
    <w:rsid w:val="00C91CE7"/>
    <w:rsid w:val="00C9521F"/>
    <w:rsid w:val="00C9525F"/>
    <w:rsid w:val="00CA5E24"/>
    <w:rsid w:val="00CB4012"/>
    <w:rsid w:val="00CC748F"/>
    <w:rsid w:val="00CD7465"/>
    <w:rsid w:val="00CD7B40"/>
    <w:rsid w:val="00CE49C3"/>
    <w:rsid w:val="00CF11E7"/>
    <w:rsid w:val="00D1695B"/>
    <w:rsid w:val="00D17299"/>
    <w:rsid w:val="00D20CAE"/>
    <w:rsid w:val="00D22964"/>
    <w:rsid w:val="00D24753"/>
    <w:rsid w:val="00D24C07"/>
    <w:rsid w:val="00D30A54"/>
    <w:rsid w:val="00D344F2"/>
    <w:rsid w:val="00D35749"/>
    <w:rsid w:val="00D40D94"/>
    <w:rsid w:val="00D42C9B"/>
    <w:rsid w:val="00D4537E"/>
    <w:rsid w:val="00D62633"/>
    <w:rsid w:val="00D67965"/>
    <w:rsid w:val="00D70C08"/>
    <w:rsid w:val="00D77924"/>
    <w:rsid w:val="00D80030"/>
    <w:rsid w:val="00D820F6"/>
    <w:rsid w:val="00D84581"/>
    <w:rsid w:val="00D84A29"/>
    <w:rsid w:val="00D85CAD"/>
    <w:rsid w:val="00D90C35"/>
    <w:rsid w:val="00D9429F"/>
    <w:rsid w:val="00DA196B"/>
    <w:rsid w:val="00DA35F0"/>
    <w:rsid w:val="00DB41DE"/>
    <w:rsid w:val="00DB4875"/>
    <w:rsid w:val="00DB7BEC"/>
    <w:rsid w:val="00DC40AD"/>
    <w:rsid w:val="00DD3CEF"/>
    <w:rsid w:val="00DD4482"/>
    <w:rsid w:val="00DD5076"/>
    <w:rsid w:val="00DE01F3"/>
    <w:rsid w:val="00DE6C6D"/>
    <w:rsid w:val="00DE6CCF"/>
    <w:rsid w:val="00DE6F34"/>
    <w:rsid w:val="00DE799E"/>
    <w:rsid w:val="00DF0934"/>
    <w:rsid w:val="00DF2FF9"/>
    <w:rsid w:val="00DF537B"/>
    <w:rsid w:val="00DF73B9"/>
    <w:rsid w:val="00E01AF6"/>
    <w:rsid w:val="00E1003A"/>
    <w:rsid w:val="00E23BC6"/>
    <w:rsid w:val="00E27D4C"/>
    <w:rsid w:val="00E34039"/>
    <w:rsid w:val="00E34901"/>
    <w:rsid w:val="00E51948"/>
    <w:rsid w:val="00E6455D"/>
    <w:rsid w:val="00E66701"/>
    <w:rsid w:val="00E72CD4"/>
    <w:rsid w:val="00E74E80"/>
    <w:rsid w:val="00E77B4B"/>
    <w:rsid w:val="00E90BB2"/>
    <w:rsid w:val="00E931D3"/>
    <w:rsid w:val="00EA0DCF"/>
    <w:rsid w:val="00EA59B3"/>
    <w:rsid w:val="00EA7D79"/>
    <w:rsid w:val="00EB15B2"/>
    <w:rsid w:val="00EC543B"/>
    <w:rsid w:val="00EC55FE"/>
    <w:rsid w:val="00ED4D0A"/>
    <w:rsid w:val="00EE5B6D"/>
    <w:rsid w:val="00EF0D8B"/>
    <w:rsid w:val="00EF3293"/>
    <w:rsid w:val="00F02540"/>
    <w:rsid w:val="00F06E94"/>
    <w:rsid w:val="00F11A8F"/>
    <w:rsid w:val="00F152B1"/>
    <w:rsid w:val="00F1732F"/>
    <w:rsid w:val="00F20C2A"/>
    <w:rsid w:val="00F36B2F"/>
    <w:rsid w:val="00F53AB4"/>
    <w:rsid w:val="00F64B8B"/>
    <w:rsid w:val="00F663A3"/>
    <w:rsid w:val="00F719D1"/>
    <w:rsid w:val="00F73C0D"/>
    <w:rsid w:val="00F812E9"/>
    <w:rsid w:val="00F81C00"/>
    <w:rsid w:val="00F84E6B"/>
    <w:rsid w:val="00F86F54"/>
    <w:rsid w:val="00F871B4"/>
    <w:rsid w:val="00F9111F"/>
    <w:rsid w:val="00F9257F"/>
    <w:rsid w:val="00F938B8"/>
    <w:rsid w:val="00F93EAF"/>
    <w:rsid w:val="00FA59D7"/>
    <w:rsid w:val="00FC2589"/>
    <w:rsid w:val="00FD2F90"/>
    <w:rsid w:val="00FE03BB"/>
    <w:rsid w:val="00FE3655"/>
    <w:rsid w:val="00FE6BE4"/>
    <w:rsid w:val="00FE7171"/>
    <w:rsid w:val="00FE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D7A362"/>
  <w15:chartTrackingRefBased/>
  <w15:docId w15:val="{F134B17E-8CBE-1645-8E16-CFC13564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B728D"/>
    <w:rPr>
      <w:sz w:val="20"/>
      <w:szCs w:val="20"/>
    </w:rPr>
  </w:style>
  <w:style w:type="character" w:customStyle="1" w:styleId="FootnoteTextChar">
    <w:name w:val="Footnote Text Char"/>
    <w:basedOn w:val="DefaultParagraphFont"/>
    <w:link w:val="FootnoteText"/>
    <w:uiPriority w:val="99"/>
    <w:rsid w:val="009B728D"/>
    <w:rPr>
      <w:sz w:val="20"/>
      <w:szCs w:val="20"/>
    </w:rPr>
  </w:style>
  <w:style w:type="character" w:styleId="FootnoteReference">
    <w:name w:val="footnote reference"/>
    <w:basedOn w:val="DefaultParagraphFont"/>
    <w:uiPriority w:val="99"/>
    <w:semiHidden/>
    <w:unhideWhenUsed/>
    <w:rsid w:val="009B728D"/>
    <w:rPr>
      <w:vertAlign w:val="superscript"/>
    </w:rPr>
  </w:style>
  <w:style w:type="paragraph" w:styleId="Footer">
    <w:name w:val="footer"/>
    <w:basedOn w:val="Normal"/>
    <w:link w:val="FooterChar"/>
    <w:uiPriority w:val="99"/>
    <w:unhideWhenUsed/>
    <w:rsid w:val="00BC700E"/>
    <w:pPr>
      <w:tabs>
        <w:tab w:val="center" w:pos="4680"/>
        <w:tab w:val="right" w:pos="9360"/>
      </w:tabs>
    </w:pPr>
  </w:style>
  <w:style w:type="character" w:customStyle="1" w:styleId="FooterChar">
    <w:name w:val="Footer Char"/>
    <w:basedOn w:val="DefaultParagraphFont"/>
    <w:link w:val="Footer"/>
    <w:uiPriority w:val="99"/>
    <w:rsid w:val="00BC700E"/>
  </w:style>
  <w:style w:type="character" w:styleId="PageNumber">
    <w:name w:val="page number"/>
    <w:basedOn w:val="DefaultParagraphFont"/>
    <w:uiPriority w:val="99"/>
    <w:unhideWhenUsed/>
    <w:rsid w:val="00BC700E"/>
    <w:rPr>
      <w:rFonts w:ascii="Times New Roman" w:hAnsi="Times New Roman"/>
      <w:sz w:val="22"/>
    </w:rPr>
  </w:style>
  <w:style w:type="paragraph" w:styleId="BodyText">
    <w:name w:val="Body Text"/>
    <w:basedOn w:val="Normal"/>
    <w:link w:val="BodyTextChar"/>
    <w:rsid w:val="00E931D3"/>
    <w:rPr>
      <w:rFonts w:ascii="Andale Mono" w:eastAsia="Times" w:hAnsi="Andale Mono" w:cs="Times New Roman"/>
      <w:sz w:val="20"/>
      <w:szCs w:val="20"/>
    </w:rPr>
  </w:style>
  <w:style w:type="character" w:customStyle="1" w:styleId="BodyTextChar">
    <w:name w:val="Body Text Char"/>
    <w:basedOn w:val="DefaultParagraphFont"/>
    <w:link w:val="BodyText"/>
    <w:rsid w:val="00E931D3"/>
    <w:rPr>
      <w:rFonts w:ascii="Andale Mono" w:eastAsia="Times" w:hAnsi="Andale Mono" w:cs="Times New Roman"/>
      <w:sz w:val="20"/>
      <w:szCs w:val="20"/>
    </w:rPr>
  </w:style>
  <w:style w:type="character" w:styleId="Hyperlink">
    <w:name w:val="Hyperlink"/>
    <w:rsid w:val="00E931D3"/>
    <w:rPr>
      <w:color w:val="0000FF"/>
      <w:u w:val="single"/>
    </w:rPr>
  </w:style>
  <w:style w:type="paragraph" w:styleId="Revision">
    <w:name w:val="Revision"/>
    <w:hidden/>
    <w:uiPriority w:val="99"/>
    <w:semiHidden/>
    <w:rsid w:val="004B5FD3"/>
  </w:style>
  <w:style w:type="character" w:styleId="CommentReference">
    <w:name w:val="annotation reference"/>
    <w:basedOn w:val="DefaultParagraphFont"/>
    <w:uiPriority w:val="99"/>
    <w:semiHidden/>
    <w:unhideWhenUsed/>
    <w:rsid w:val="00701A96"/>
    <w:rPr>
      <w:sz w:val="16"/>
      <w:szCs w:val="16"/>
    </w:rPr>
  </w:style>
  <w:style w:type="paragraph" w:styleId="CommentText">
    <w:name w:val="annotation text"/>
    <w:basedOn w:val="Normal"/>
    <w:link w:val="CommentTextChar"/>
    <w:uiPriority w:val="99"/>
    <w:semiHidden/>
    <w:unhideWhenUsed/>
    <w:rsid w:val="00701A96"/>
    <w:rPr>
      <w:sz w:val="20"/>
      <w:szCs w:val="20"/>
    </w:rPr>
  </w:style>
  <w:style w:type="character" w:customStyle="1" w:styleId="CommentTextChar">
    <w:name w:val="Comment Text Char"/>
    <w:basedOn w:val="DefaultParagraphFont"/>
    <w:link w:val="CommentText"/>
    <w:uiPriority w:val="99"/>
    <w:semiHidden/>
    <w:rsid w:val="00701A96"/>
    <w:rPr>
      <w:sz w:val="20"/>
      <w:szCs w:val="20"/>
    </w:rPr>
  </w:style>
  <w:style w:type="paragraph" w:styleId="CommentSubject">
    <w:name w:val="annotation subject"/>
    <w:basedOn w:val="CommentText"/>
    <w:next w:val="CommentText"/>
    <w:link w:val="CommentSubjectChar"/>
    <w:uiPriority w:val="99"/>
    <w:semiHidden/>
    <w:unhideWhenUsed/>
    <w:rsid w:val="00701A96"/>
    <w:rPr>
      <w:b/>
      <w:bCs/>
    </w:rPr>
  </w:style>
  <w:style w:type="character" w:customStyle="1" w:styleId="CommentSubjectChar">
    <w:name w:val="Comment Subject Char"/>
    <w:basedOn w:val="CommentTextChar"/>
    <w:link w:val="CommentSubject"/>
    <w:uiPriority w:val="99"/>
    <w:semiHidden/>
    <w:rsid w:val="00701A96"/>
    <w:rPr>
      <w:b/>
      <w:bCs/>
      <w:sz w:val="20"/>
      <w:szCs w:val="20"/>
    </w:rPr>
  </w:style>
  <w:style w:type="paragraph" w:styleId="Header">
    <w:name w:val="header"/>
    <w:basedOn w:val="Normal"/>
    <w:link w:val="HeaderChar"/>
    <w:uiPriority w:val="99"/>
    <w:unhideWhenUsed/>
    <w:rsid w:val="002D6010"/>
    <w:pPr>
      <w:tabs>
        <w:tab w:val="center" w:pos="4680"/>
        <w:tab w:val="right" w:pos="9360"/>
      </w:tabs>
    </w:pPr>
  </w:style>
  <w:style w:type="character" w:customStyle="1" w:styleId="HeaderChar">
    <w:name w:val="Header Char"/>
    <w:basedOn w:val="DefaultParagraphFont"/>
    <w:link w:val="Header"/>
    <w:uiPriority w:val="99"/>
    <w:rsid w:val="002D6010"/>
  </w:style>
  <w:style w:type="paragraph" w:styleId="EndnoteText">
    <w:name w:val="endnote text"/>
    <w:basedOn w:val="Normal"/>
    <w:link w:val="EndnoteTextChar"/>
    <w:uiPriority w:val="99"/>
    <w:semiHidden/>
    <w:unhideWhenUsed/>
    <w:rsid w:val="00BB3DEE"/>
    <w:rPr>
      <w:sz w:val="20"/>
      <w:szCs w:val="20"/>
    </w:rPr>
  </w:style>
  <w:style w:type="character" w:customStyle="1" w:styleId="EndnoteTextChar">
    <w:name w:val="Endnote Text Char"/>
    <w:basedOn w:val="DefaultParagraphFont"/>
    <w:link w:val="EndnoteText"/>
    <w:uiPriority w:val="99"/>
    <w:semiHidden/>
    <w:rsid w:val="00BB3DEE"/>
    <w:rPr>
      <w:sz w:val="20"/>
      <w:szCs w:val="20"/>
    </w:rPr>
  </w:style>
  <w:style w:type="character" w:styleId="EndnoteReference">
    <w:name w:val="endnote reference"/>
    <w:basedOn w:val="DefaultParagraphFont"/>
    <w:uiPriority w:val="99"/>
    <w:semiHidden/>
    <w:unhideWhenUsed/>
    <w:rsid w:val="00BB3DEE"/>
    <w:rPr>
      <w:vertAlign w:val="superscript"/>
    </w:rPr>
  </w:style>
  <w:style w:type="character" w:styleId="UnresolvedMention">
    <w:name w:val="Unresolved Mention"/>
    <w:basedOn w:val="DefaultParagraphFont"/>
    <w:uiPriority w:val="99"/>
    <w:semiHidden/>
    <w:unhideWhenUsed/>
    <w:rsid w:val="00017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5315</Words>
  <Characters>28969</Characters>
  <Application>Microsoft Office Word</Application>
  <DocSecurity>0</DocSecurity>
  <Lines>432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A. Holmes</dc:creator>
  <cp:keywords/>
  <dc:description/>
  <cp:lastModifiedBy>Brooke A. Holmes</cp:lastModifiedBy>
  <cp:revision>3</cp:revision>
  <cp:lastPrinted>2022-01-28T20:08:00Z</cp:lastPrinted>
  <dcterms:created xsi:type="dcterms:W3CDTF">2024-09-09T12:48:00Z</dcterms:created>
  <dcterms:modified xsi:type="dcterms:W3CDTF">2024-09-09T13:06:00Z</dcterms:modified>
</cp:coreProperties>
</file>